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EAC18" w14:textId="77777777" w:rsidR="00150D30" w:rsidRDefault="00150D30" w:rsidP="004A6CAF">
      <w:pPr>
        <w:spacing w:after="480"/>
        <w:jc w:val="center"/>
        <w:rPr>
          <w:rFonts w:ascii="宋体" w:hAnsi="宋体"/>
          <w:b/>
          <w:sz w:val="40"/>
        </w:rPr>
      </w:pPr>
      <w:r w:rsidRPr="00EF6B05">
        <w:rPr>
          <w:rFonts w:ascii="宋体" w:hAnsi="宋体" w:hint="eastAsia"/>
          <w:b/>
          <w:sz w:val="40"/>
        </w:rPr>
        <w:t>AHCCL临床</w:t>
      </w:r>
      <w:r w:rsidR="00C40972" w:rsidRPr="00C40972">
        <w:rPr>
          <w:rFonts w:ascii="宋体" w:hAnsi="宋体" w:hint="eastAsia"/>
          <w:b/>
          <w:sz w:val="40"/>
        </w:rPr>
        <w:t>抗酸</w:t>
      </w:r>
      <w:proofErr w:type="gramStart"/>
      <w:r w:rsidR="00C40972" w:rsidRPr="00C40972">
        <w:rPr>
          <w:rFonts w:ascii="宋体" w:hAnsi="宋体" w:hint="eastAsia"/>
          <w:b/>
          <w:sz w:val="40"/>
        </w:rPr>
        <w:t>痰</w:t>
      </w:r>
      <w:proofErr w:type="gramEnd"/>
      <w:r w:rsidR="00C40972" w:rsidRPr="00C40972">
        <w:rPr>
          <w:rFonts w:ascii="宋体" w:hAnsi="宋体" w:hint="eastAsia"/>
          <w:b/>
          <w:sz w:val="40"/>
        </w:rPr>
        <w:t>涂片显微镜检查</w:t>
      </w:r>
      <w:r w:rsidRPr="00EF6B05">
        <w:rPr>
          <w:rFonts w:ascii="宋体" w:hAnsi="宋体" w:hint="eastAsia"/>
          <w:b/>
          <w:sz w:val="40"/>
        </w:rPr>
        <w:t>EQA计划书</w:t>
      </w:r>
    </w:p>
    <w:p w14:paraId="35BCFBBF" w14:textId="425C567D" w:rsidR="00150D30" w:rsidRDefault="00150D30" w:rsidP="004119DD">
      <w:pPr>
        <w:spacing w:after="120"/>
        <w:rPr>
          <w:rFonts w:ascii="宋体" w:hAnsi="宋体"/>
          <w:sz w:val="24"/>
        </w:rPr>
      </w:pPr>
      <w:r w:rsidRPr="00EF6B05">
        <w:rPr>
          <w:rFonts w:ascii="宋体" w:hAnsi="宋体" w:hint="eastAsia"/>
          <w:sz w:val="24"/>
        </w:rPr>
        <w:t>一、批次：</w:t>
      </w:r>
      <w:r w:rsidR="002753E6">
        <w:rPr>
          <w:rFonts w:ascii="宋体" w:hAnsi="宋体"/>
          <w:sz w:val="24"/>
        </w:rPr>
        <w:t>20</w:t>
      </w:r>
      <w:r w:rsidR="00C575FB">
        <w:rPr>
          <w:rFonts w:ascii="宋体" w:hAnsi="宋体" w:hint="eastAsia"/>
          <w:sz w:val="24"/>
        </w:rPr>
        <w:t>2</w:t>
      </w:r>
      <w:r w:rsidR="00C26E74">
        <w:rPr>
          <w:rFonts w:ascii="宋体" w:hAnsi="宋体"/>
          <w:sz w:val="24"/>
        </w:rPr>
        <w:t>1</w:t>
      </w:r>
      <w:r w:rsidR="00D754A4">
        <w:rPr>
          <w:rFonts w:ascii="宋体" w:hAnsi="宋体" w:hint="eastAsia"/>
          <w:sz w:val="24"/>
        </w:rPr>
        <w:t>0</w:t>
      </w:r>
      <w:r w:rsidR="00C40972">
        <w:rPr>
          <w:rFonts w:ascii="宋体" w:hAnsi="宋体" w:hint="eastAsia"/>
          <w:sz w:val="24"/>
        </w:rPr>
        <w:t>1</w:t>
      </w:r>
      <w:r w:rsidRPr="00EF6B05">
        <w:rPr>
          <w:rFonts w:ascii="宋体" w:hAnsi="宋体"/>
          <w:sz w:val="24"/>
        </w:rPr>
        <w:t>次</w:t>
      </w:r>
    </w:p>
    <w:p w14:paraId="2E129EDC" w14:textId="622EAC56" w:rsidR="00DF1F4A" w:rsidRDefault="00150D30" w:rsidP="004119DD">
      <w:pPr>
        <w:spacing w:after="120"/>
        <w:rPr>
          <w:rFonts w:ascii="宋体" w:hAnsi="宋体"/>
          <w:sz w:val="24"/>
        </w:rPr>
      </w:pPr>
      <w:r w:rsidRPr="00EF6B05">
        <w:rPr>
          <w:rFonts w:ascii="宋体" w:hAnsi="宋体" w:hint="eastAsia"/>
          <w:sz w:val="24"/>
        </w:rPr>
        <w:t>二、活动时间区间：</w:t>
      </w:r>
      <w:r w:rsidR="00C575FB">
        <w:rPr>
          <w:rFonts w:ascii="宋体" w:hAnsi="宋体" w:hint="eastAsia"/>
          <w:sz w:val="24"/>
        </w:rPr>
        <w:t>202</w:t>
      </w:r>
      <w:r w:rsidR="00651B9A">
        <w:rPr>
          <w:rFonts w:ascii="宋体" w:hAnsi="宋体"/>
          <w:sz w:val="24"/>
        </w:rPr>
        <w:t>1</w:t>
      </w:r>
      <w:r w:rsidR="0019563E">
        <w:rPr>
          <w:rFonts w:ascii="宋体" w:hAnsi="宋体" w:hint="eastAsia"/>
          <w:sz w:val="24"/>
        </w:rPr>
        <w:t>-</w:t>
      </w:r>
      <w:r w:rsidR="00651B9A">
        <w:rPr>
          <w:rFonts w:ascii="宋体" w:hAnsi="宋体"/>
          <w:sz w:val="24"/>
        </w:rPr>
        <w:t>5</w:t>
      </w:r>
      <w:r w:rsidR="0019563E">
        <w:rPr>
          <w:rFonts w:ascii="宋体" w:hAnsi="宋体" w:hint="eastAsia"/>
          <w:sz w:val="24"/>
        </w:rPr>
        <w:t>-</w:t>
      </w:r>
      <w:r w:rsidR="00651B9A">
        <w:rPr>
          <w:rFonts w:ascii="宋体" w:hAnsi="宋体"/>
          <w:sz w:val="24"/>
        </w:rPr>
        <w:t>24</w:t>
      </w:r>
      <w:r w:rsidR="0019563E">
        <w:rPr>
          <w:rFonts w:ascii="宋体" w:hAnsi="宋体" w:hint="eastAsia"/>
          <w:sz w:val="24"/>
        </w:rPr>
        <w:t>~</w:t>
      </w:r>
      <w:r w:rsidR="00651B9A">
        <w:rPr>
          <w:rFonts w:ascii="宋体" w:hAnsi="宋体"/>
          <w:sz w:val="24"/>
        </w:rPr>
        <w:t>2021</w:t>
      </w:r>
      <w:r w:rsidR="00651B9A">
        <w:rPr>
          <w:rFonts w:ascii="宋体" w:hAnsi="宋体" w:hint="eastAsia"/>
          <w:sz w:val="24"/>
        </w:rPr>
        <w:t>-</w:t>
      </w:r>
      <w:r w:rsidR="00651B9A">
        <w:rPr>
          <w:rFonts w:ascii="宋体" w:hAnsi="宋体"/>
          <w:sz w:val="24"/>
        </w:rPr>
        <w:t>6</w:t>
      </w:r>
      <w:r w:rsidR="00651B9A">
        <w:rPr>
          <w:rFonts w:ascii="宋体" w:hAnsi="宋体" w:hint="eastAsia"/>
          <w:sz w:val="24"/>
        </w:rPr>
        <w:t>-</w:t>
      </w:r>
      <w:r w:rsidR="00651B9A">
        <w:rPr>
          <w:rFonts w:ascii="宋体" w:hAnsi="宋体"/>
          <w:sz w:val="24"/>
        </w:rPr>
        <w:t>4</w:t>
      </w:r>
    </w:p>
    <w:p w14:paraId="1B653AE9" w14:textId="77777777" w:rsidR="00150D30" w:rsidRDefault="00150D30" w:rsidP="004119DD">
      <w:pPr>
        <w:spacing w:after="120"/>
        <w:rPr>
          <w:rFonts w:ascii="宋体" w:hAnsi="宋体"/>
          <w:sz w:val="24"/>
        </w:rPr>
      </w:pPr>
      <w:r w:rsidRPr="00EF6B05">
        <w:rPr>
          <w:rFonts w:ascii="宋体" w:hAnsi="宋体" w:hint="eastAsia"/>
          <w:sz w:val="24"/>
        </w:rPr>
        <w:t>三、参评项目：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2991"/>
      </w:tblGrid>
      <w:tr w:rsidR="00150D30" w:rsidRPr="00EF6B05" w14:paraId="6FA99F64" w14:textId="77777777">
        <w:trPr>
          <w:jc w:val="center"/>
        </w:trPr>
        <w:tc>
          <w:tcPr>
            <w:tcW w:w="2840" w:type="dxa"/>
          </w:tcPr>
          <w:p w14:paraId="1591C015" w14:textId="77777777" w:rsidR="00150D30" w:rsidRPr="00EF6B05" w:rsidRDefault="00482251" w:rsidP="0019563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等线" w:eastAsia="等线" w:hAnsi="等线" w:hint="eastAsia"/>
                <w:sz w:val="25"/>
                <w:szCs w:val="25"/>
              </w:rPr>
              <w:t>抗酸</w:t>
            </w:r>
            <w:proofErr w:type="gramStart"/>
            <w:r>
              <w:rPr>
                <w:rFonts w:ascii="等线" w:eastAsia="等线" w:hAnsi="等线" w:hint="eastAsia"/>
                <w:sz w:val="25"/>
                <w:szCs w:val="25"/>
              </w:rPr>
              <w:t>痰</w:t>
            </w:r>
            <w:proofErr w:type="gramEnd"/>
            <w:r>
              <w:rPr>
                <w:rFonts w:ascii="等线" w:eastAsia="等线" w:hAnsi="等线" w:hint="eastAsia"/>
                <w:sz w:val="25"/>
                <w:szCs w:val="25"/>
              </w:rPr>
              <w:t>涂片</w:t>
            </w:r>
            <w:r w:rsidR="0019563E">
              <w:rPr>
                <w:rFonts w:ascii="等线" w:eastAsia="等线" w:hAnsi="等线" w:hint="eastAsia"/>
                <w:sz w:val="25"/>
                <w:szCs w:val="25"/>
              </w:rPr>
              <w:t>（模拟样本）</w:t>
            </w:r>
          </w:p>
        </w:tc>
        <w:tc>
          <w:tcPr>
            <w:tcW w:w="2841" w:type="dxa"/>
          </w:tcPr>
          <w:p w14:paraId="1382AB64" w14:textId="77777777" w:rsidR="00150D30" w:rsidRPr="00EF6B05" w:rsidRDefault="00150D30" w:rsidP="004A6CAF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91" w:type="dxa"/>
          </w:tcPr>
          <w:p w14:paraId="16F5D2EE" w14:textId="77777777" w:rsidR="00150D30" w:rsidRPr="00EF6B05" w:rsidRDefault="00150D30" w:rsidP="004A6CAF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14:paraId="5954C29A" w14:textId="77777777" w:rsidR="00150D30" w:rsidRDefault="00150D30" w:rsidP="004119DD">
      <w:pPr>
        <w:spacing w:after="120"/>
        <w:rPr>
          <w:rFonts w:ascii="宋体" w:hAnsi="宋体"/>
          <w:sz w:val="24"/>
        </w:rPr>
      </w:pPr>
      <w:r w:rsidRPr="00EF6B05">
        <w:rPr>
          <w:rFonts w:ascii="宋体" w:hAnsi="宋体" w:hint="eastAsia"/>
          <w:sz w:val="24"/>
        </w:rPr>
        <w:t>四、</w:t>
      </w:r>
      <w:proofErr w:type="gramStart"/>
      <w:r w:rsidRPr="00EF6B05">
        <w:rPr>
          <w:rFonts w:ascii="宋体" w:hAnsi="宋体" w:hint="eastAsia"/>
          <w:sz w:val="24"/>
        </w:rPr>
        <w:t>预分组</w:t>
      </w:r>
      <w:proofErr w:type="gramEnd"/>
      <w:r w:rsidRPr="00EF6B05">
        <w:rPr>
          <w:rFonts w:ascii="宋体" w:hAnsi="宋体" w:hint="eastAsia"/>
          <w:sz w:val="24"/>
        </w:rPr>
        <w:t>方式：样本分组</w:t>
      </w:r>
    </w:p>
    <w:p w14:paraId="23BA70C7" w14:textId="77777777" w:rsidR="00C40972" w:rsidRDefault="00C40972" w:rsidP="00C40972">
      <w:pPr>
        <w:spacing w:line="26" w:lineRule="atLeast"/>
        <w:jc w:val="left"/>
        <w:rPr>
          <w:rFonts w:eastAsia="楷体"/>
          <w:b/>
          <w:sz w:val="24"/>
          <w:szCs w:val="24"/>
        </w:rPr>
      </w:pPr>
      <w:r>
        <w:rPr>
          <w:rFonts w:ascii="宋体" w:hAnsi="宋体" w:hint="eastAsia"/>
          <w:sz w:val="24"/>
        </w:rPr>
        <w:t>五、</w:t>
      </w:r>
      <w:r>
        <w:rPr>
          <w:rFonts w:eastAsia="楷体"/>
          <w:b/>
          <w:sz w:val="24"/>
          <w:szCs w:val="24"/>
        </w:rPr>
        <w:t>使用方法</w:t>
      </w:r>
    </w:p>
    <w:p w14:paraId="42854C2C" w14:textId="77777777" w:rsidR="00C40972" w:rsidRDefault="00C40972" w:rsidP="00C40972">
      <w:pPr>
        <w:spacing w:line="26" w:lineRule="atLeast"/>
        <w:ind w:firstLineChars="200" w:firstLine="480"/>
        <w:jc w:val="left"/>
        <w:rPr>
          <w:rFonts w:eastAsia="楷体"/>
          <w:sz w:val="24"/>
          <w:szCs w:val="24"/>
        </w:rPr>
      </w:pPr>
      <w:r>
        <w:rPr>
          <w:rFonts w:eastAsia="楷体"/>
          <w:sz w:val="24"/>
          <w:szCs w:val="24"/>
        </w:rPr>
        <w:t>1</w:t>
      </w:r>
      <w:r>
        <w:rPr>
          <w:rFonts w:eastAsia="楷体"/>
          <w:sz w:val="24"/>
          <w:szCs w:val="24"/>
        </w:rPr>
        <w:t>、</w:t>
      </w:r>
      <w:r>
        <w:rPr>
          <w:rFonts w:eastAsia="楷体" w:hint="eastAsia"/>
          <w:sz w:val="24"/>
          <w:szCs w:val="24"/>
        </w:rPr>
        <w:t>染色前，每</w:t>
      </w:r>
      <w:r>
        <w:rPr>
          <w:rFonts w:eastAsia="楷体"/>
          <w:sz w:val="24"/>
          <w:szCs w:val="24"/>
        </w:rPr>
        <w:t>张</w:t>
      </w:r>
      <w:proofErr w:type="gramStart"/>
      <w:r>
        <w:rPr>
          <w:rFonts w:eastAsia="楷体"/>
          <w:sz w:val="24"/>
          <w:szCs w:val="24"/>
        </w:rPr>
        <w:t>涂片</w:t>
      </w:r>
      <w:r>
        <w:rPr>
          <w:rFonts w:eastAsia="楷体" w:hint="eastAsia"/>
          <w:sz w:val="24"/>
          <w:szCs w:val="24"/>
        </w:rPr>
        <w:t>需</w:t>
      </w:r>
      <w:proofErr w:type="gramEnd"/>
      <w:r>
        <w:rPr>
          <w:rFonts w:eastAsia="楷体"/>
          <w:color w:val="000000"/>
          <w:sz w:val="24"/>
          <w:szCs w:val="24"/>
        </w:rPr>
        <w:t>加热固定（</w:t>
      </w:r>
      <w:r>
        <w:rPr>
          <w:rFonts w:eastAsia="楷体"/>
          <w:color w:val="000000"/>
          <w:sz w:val="24"/>
          <w:szCs w:val="24"/>
        </w:rPr>
        <w:t>5</w:t>
      </w:r>
      <w:r>
        <w:rPr>
          <w:rFonts w:eastAsia="楷体"/>
          <w:color w:val="000000"/>
          <w:sz w:val="24"/>
          <w:szCs w:val="24"/>
        </w:rPr>
        <w:t>秒内将</w:t>
      </w:r>
      <w:r>
        <w:rPr>
          <w:rFonts w:eastAsia="楷体" w:hint="eastAsia"/>
          <w:color w:val="000000"/>
          <w:sz w:val="24"/>
          <w:szCs w:val="24"/>
        </w:rPr>
        <w:t>涂</w:t>
      </w:r>
      <w:r>
        <w:rPr>
          <w:rFonts w:eastAsia="楷体"/>
          <w:color w:val="000000"/>
          <w:sz w:val="24"/>
          <w:szCs w:val="24"/>
        </w:rPr>
        <w:t>片来回过火焰</w:t>
      </w:r>
      <w:r>
        <w:rPr>
          <w:rFonts w:eastAsia="楷体"/>
          <w:color w:val="000000"/>
          <w:sz w:val="24"/>
          <w:szCs w:val="24"/>
        </w:rPr>
        <w:t>4</w:t>
      </w:r>
      <w:r>
        <w:rPr>
          <w:rFonts w:eastAsia="楷体"/>
          <w:color w:val="000000"/>
          <w:sz w:val="24"/>
          <w:szCs w:val="24"/>
        </w:rPr>
        <w:t>次）</w:t>
      </w:r>
      <w:r>
        <w:rPr>
          <w:rFonts w:eastAsia="楷体" w:hint="eastAsia"/>
          <w:color w:val="000000"/>
          <w:sz w:val="24"/>
          <w:szCs w:val="24"/>
        </w:rPr>
        <w:t>。</w:t>
      </w:r>
    </w:p>
    <w:p w14:paraId="0EC81193" w14:textId="77777777" w:rsidR="00C40972" w:rsidRDefault="00C40972" w:rsidP="00C40972">
      <w:pPr>
        <w:spacing w:line="26" w:lineRule="atLeast"/>
        <w:jc w:val="left"/>
        <w:rPr>
          <w:rFonts w:eastAsia="楷体"/>
          <w:sz w:val="24"/>
          <w:szCs w:val="24"/>
        </w:rPr>
      </w:pPr>
      <w:r>
        <w:rPr>
          <w:rFonts w:eastAsia="楷体"/>
          <w:sz w:val="24"/>
          <w:szCs w:val="24"/>
        </w:rPr>
        <w:t xml:space="preserve">　　</w:t>
      </w:r>
      <w:r>
        <w:rPr>
          <w:rFonts w:eastAsia="楷体"/>
          <w:sz w:val="24"/>
          <w:szCs w:val="24"/>
        </w:rPr>
        <w:t>2</w:t>
      </w:r>
      <w:r>
        <w:rPr>
          <w:rFonts w:eastAsia="楷体"/>
          <w:sz w:val="24"/>
          <w:szCs w:val="24"/>
        </w:rPr>
        <w:t>、按抗酸染色的标准要求准备好染色试剂、环境及个人防护。</w:t>
      </w:r>
    </w:p>
    <w:p w14:paraId="2C56E2DC" w14:textId="77777777" w:rsidR="00C40972" w:rsidRDefault="00C40972" w:rsidP="00C40972">
      <w:pPr>
        <w:spacing w:line="26" w:lineRule="atLeast"/>
        <w:jc w:val="left"/>
        <w:rPr>
          <w:rFonts w:eastAsia="楷体"/>
          <w:sz w:val="24"/>
          <w:szCs w:val="24"/>
        </w:rPr>
      </w:pPr>
      <w:r>
        <w:rPr>
          <w:rFonts w:eastAsia="楷体"/>
          <w:sz w:val="24"/>
          <w:szCs w:val="24"/>
        </w:rPr>
        <w:t xml:space="preserve">　　</w:t>
      </w:r>
      <w:r>
        <w:rPr>
          <w:rFonts w:eastAsia="楷体"/>
          <w:sz w:val="24"/>
          <w:szCs w:val="24"/>
        </w:rPr>
        <w:t>3</w:t>
      </w:r>
      <w:r>
        <w:rPr>
          <w:rFonts w:eastAsia="楷体"/>
          <w:sz w:val="24"/>
          <w:szCs w:val="24"/>
        </w:rPr>
        <w:t>、严格按照抗酸染色（</w:t>
      </w:r>
      <w:proofErr w:type="gramStart"/>
      <w:r>
        <w:rPr>
          <w:rFonts w:eastAsia="楷体" w:hint="eastAsia"/>
          <w:sz w:val="24"/>
          <w:szCs w:val="24"/>
        </w:rPr>
        <w:t>萋</w:t>
      </w:r>
      <w:proofErr w:type="gramEnd"/>
      <w:r>
        <w:rPr>
          <w:rFonts w:eastAsia="楷体" w:hint="eastAsia"/>
          <w:sz w:val="24"/>
          <w:szCs w:val="24"/>
        </w:rPr>
        <w:t>尼染色</w:t>
      </w:r>
      <w:r>
        <w:rPr>
          <w:rFonts w:eastAsia="楷体"/>
          <w:sz w:val="24"/>
          <w:szCs w:val="24"/>
        </w:rPr>
        <w:t>或荧光染色）的流程操作。</w:t>
      </w:r>
    </w:p>
    <w:p w14:paraId="1C49DD14" w14:textId="77777777" w:rsidR="00C40972" w:rsidRDefault="00C40972" w:rsidP="00C40972">
      <w:pPr>
        <w:spacing w:line="26" w:lineRule="atLeast"/>
        <w:ind w:firstLine="480"/>
        <w:jc w:val="left"/>
        <w:rPr>
          <w:rFonts w:eastAsia="楷体"/>
          <w:sz w:val="24"/>
          <w:szCs w:val="24"/>
        </w:rPr>
      </w:pPr>
      <w:r>
        <w:rPr>
          <w:rFonts w:eastAsia="楷体"/>
          <w:sz w:val="24"/>
          <w:szCs w:val="24"/>
        </w:rPr>
        <w:t>4</w:t>
      </w:r>
      <w:r>
        <w:rPr>
          <w:rFonts w:eastAsia="楷体"/>
          <w:sz w:val="24"/>
          <w:szCs w:val="24"/>
        </w:rPr>
        <w:t>、</w:t>
      </w:r>
      <w:r>
        <w:rPr>
          <w:rFonts w:eastAsia="楷体" w:hint="eastAsia"/>
          <w:sz w:val="24"/>
          <w:szCs w:val="24"/>
        </w:rPr>
        <w:t>染色完成后，应及时镜检，判读结果</w:t>
      </w:r>
      <w:r>
        <w:rPr>
          <w:rFonts w:eastAsia="楷体"/>
          <w:sz w:val="24"/>
          <w:szCs w:val="24"/>
        </w:rPr>
        <w:t>。</w:t>
      </w:r>
    </w:p>
    <w:p w14:paraId="58B302DC" w14:textId="77777777" w:rsidR="00C40972" w:rsidRDefault="00C40972" w:rsidP="00C40972">
      <w:pPr>
        <w:spacing w:line="26" w:lineRule="atLeast"/>
        <w:jc w:val="left"/>
        <w:rPr>
          <w:rFonts w:eastAsia="楷体"/>
          <w:b/>
          <w:sz w:val="24"/>
          <w:szCs w:val="24"/>
        </w:rPr>
      </w:pPr>
      <w:r>
        <w:rPr>
          <w:rFonts w:eastAsia="楷体"/>
          <w:b/>
          <w:sz w:val="24"/>
          <w:szCs w:val="24"/>
        </w:rPr>
        <w:t>六</w:t>
      </w:r>
      <w:r>
        <w:rPr>
          <w:rFonts w:eastAsia="楷体" w:hint="eastAsia"/>
          <w:b/>
          <w:sz w:val="24"/>
          <w:szCs w:val="24"/>
        </w:rPr>
        <w:t>、</w:t>
      </w:r>
      <w:r>
        <w:rPr>
          <w:rFonts w:eastAsia="楷体"/>
          <w:b/>
          <w:sz w:val="24"/>
          <w:szCs w:val="24"/>
        </w:rPr>
        <w:t>结果判读标准</w:t>
      </w:r>
    </w:p>
    <w:p w14:paraId="66818D68" w14:textId="77777777" w:rsidR="00C40972" w:rsidRDefault="00C40972" w:rsidP="00C40972">
      <w:pPr>
        <w:numPr>
          <w:ilvl w:val="0"/>
          <w:numId w:val="5"/>
        </w:numPr>
        <w:spacing w:line="26" w:lineRule="atLeast"/>
        <w:ind w:firstLineChars="200" w:firstLine="482"/>
        <w:jc w:val="left"/>
        <w:rPr>
          <w:rFonts w:eastAsia="楷体"/>
          <w:b/>
          <w:sz w:val="24"/>
          <w:szCs w:val="24"/>
        </w:rPr>
      </w:pPr>
      <w:proofErr w:type="gramStart"/>
      <w:r>
        <w:rPr>
          <w:rFonts w:eastAsia="楷体"/>
          <w:b/>
          <w:sz w:val="24"/>
          <w:szCs w:val="24"/>
        </w:rPr>
        <w:t>萋</w:t>
      </w:r>
      <w:proofErr w:type="gramEnd"/>
      <w:r>
        <w:rPr>
          <w:rFonts w:eastAsia="楷体"/>
          <w:b/>
          <w:sz w:val="24"/>
          <w:szCs w:val="24"/>
        </w:rPr>
        <w:t>尼染色镜检结果分级报告标准：</w:t>
      </w:r>
    </w:p>
    <w:p w14:paraId="131AC6AB" w14:textId="15816020" w:rsidR="00C40972" w:rsidRDefault="00C40972" w:rsidP="00C40972">
      <w:pPr>
        <w:spacing w:line="26" w:lineRule="atLeast"/>
        <w:ind w:firstLineChars="200" w:firstLine="480"/>
        <w:jc w:val="left"/>
        <w:rPr>
          <w:rFonts w:eastAsia="楷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⑴</w:t>
      </w:r>
      <w:r>
        <w:rPr>
          <w:rFonts w:eastAsia="楷体"/>
          <w:bCs/>
          <w:sz w:val="24"/>
          <w:szCs w:val="24"/>
        </w:rPr>
        <w:t xml:space="preserve"> </w:t>
      </w:r>
      <w:r>
        <w:rPr>
          <w:rFonts w:eastAsia="楷体"/>
          <w:bCs/>
          <w:sz w:val="24"/>
          <w:szCs w:val="24"/>
        </w:rPr>
        <w:t>结果分级报告标准：</w:t>
      </w:r>
    </w:p>
    <w:p w14:paraId="05445994" w14:textId="1F515AD5" w:rsidR="00C40972" w:rsidRDefault="00651B9A" w:rsidP="00C40972">
      <w:pPr>
        <w:spacing w:line="26" w:lineRule="atLeast"/>
        <w:jc w:val="left"/>
        <w:rPr>
          <w:rFonts w:eastAsia="楷体"/>
          <w:bCs/>
          <w:sz w:val="24"/>
          <w:szCs w:val="24"/>
        </w:rPr>
      </w:pPr>
      <w:r>
        <w:rPr>
          <w:sz w:val="24"/>
          <w:szCs w:val="24"/>
        </w:rPr>
        <w:pict w14:anchorId="153FD560">
          <v:shapetype id="_x0000_t202" coordsize="21600,21600" o:spt="202" path="m,l,21600r21600,l21600,xe">
            <v:stroke joinstyle="miter"/>
            <v:path gradientshapeok="t" o:connecttype="rect"/>
          </v:shapetype>
          <v:shape id="文本框 12" o:spid="_x0000_s1061" type="#_x0000_t202" style="position:absolute;margin-left:33.15pt;margin-top:3.2pt;width:420.1pt;height:87.9pt;z-index:251660288" stroked="f">
            <v:textbox>
              <w:txbxContent>
                <w:p w14:paraId="36FF9A38" w14:textId="77777777" w:rsidR="00C40972" w:rsidRDefault="00C40972" w:rsidP="00C40972">
                  <w:pPr>
                    <w:spacing w:line="26" w:lineRule="atLeast"/>
                    <w:jc w:val="left"/>
                    <w:rPr>
                      <w:rFonts w:eastAsia="楷体"/>
                      <w:bCs/>
                      <w:sz w:val="24"/>
                      <w:szCs w:val="24"/>
                    </w:rPr>
                  </w:pP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抗酸杆菌阴性（—）：连续观察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300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个不同视野，未发现抗酸杆菌。</w:t>
                  </w:r>
                </w:p>
                <w:p w14:paraId="06CC1EF4" w14:textId="77777777" w:rsidR="00C40972" w:rsidRDefault="00C40972" w:rsidP="00C40972">
                  <w:pPr>
                    <w:spacing w:line="26" w:lineRule="atLeast"/>
                    <w:jc w:val="left"/>
                    <w:rPr>
                      <w:rFonts w:eastAsia="楷体"/>
                      <w:bCs/>
                      <w:sz w:val="24"/>
                      <w:szCs w:val="24"/>
                    </w:rPr>
                  </w:pP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抗酸杆菌阳性（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1+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）：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～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9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条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/100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视野，连续观察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300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个视野；</w:t>
                  </w:r>
                </w:p>
                <w:p w14:paraId="5FCC2A7D" w14:textId="77777777" w:rsidR="00C40972" w:rsidRDefault="00C40972" w:rsidP="00C40972">
                  <w:pPr>
                    <w:spacing w:line="26" w:lineRule="atLeast"/>
                    <w:jc w:val="left"/>
                    <w:rPr>
                      <w:rFonts w:eastAsia="楷体"/>
                      <w:bCs/>
                      <w:sz w:val="24"/>
                      <w:szCs w:val="24"/>
                    </w:rPr>
                  </w:pP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抗酸杆菌阳性（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2+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）：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～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9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条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/10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视野，连续观察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100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个视野；</w:t>
                  </w:r>
                </w:p>
                <w:p w14:paraId="3686F1ED" w14:textId="77777777" w:rsidR="00C40972" w:rsidRDefault="00C40972" w:rsidP="00C40972">
                  <w:pPr>
                    <w:spacing w:line="26" w:lineRule="atLeast"/>
                    <w:jc w:val="left"/>
                    <w:rPr>
                      <w:rFonts w:eastAsia="楷体"/>
                      <w:bCs/>
                      <w:sz w:val="24"/>
                      <w:szCs w:val="24"/>
                    </w:rPr>
                  </w:pP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抗酸杆菌阳性（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3+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）：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～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9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条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/1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视野；</w:t>
                  </w:r>
                </w:p>
                <w:p w14:paraId="71FBD5E1" w14:textId="77777777" w:rsidR="00C40972" w:rsidRDefault="00C40972" w:rsidP="00C40972">
                  <w:pPr>
                    <w:spacing w:line="26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抗酸杆菌阳性（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4+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）：≥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10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条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/1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视野。</w:t>
                  </w:r>
                </w:p>
              </w:txbxContent>
            </v:textbox>
          </v:shape>
        </w:pict>
      </w:r>
    </w:p>
    <w:p w14:paraId="2A2D32DF" w14:textId="77777777" w:rsidR="00C40972" w:rsidRDefault="00C40972" w:rsidP="00C40972">
      <w:pPr>
        <w:spacing w:line="26" w:lineRule="atLeast"/>
        <w:ind w:firstLineChars="200" w:firstLine="420"/>
        <w:jc w:val="left"/>
        <w:rPr>
          <w:rFonts w:eastAsia="楷体"/>
          <w:bCs/>
          <w:szCs w:val="21"/>
        </w:rPr>
      </w:pPr>
    </w:p>
    <w:p w14:paraId="23056004" w14:textId="77777777" w:rsidR="00C40972" w:rsidRDefault="00C40972" w:rsidP="00C40972">
      <w:pPr>
        <w:spacing w:line="26" w:lineRule="atLeast"/>
        <w:ind w:firstLineChars="200" w:firstLine="420"/>
        <w:jc w:val="left"/>
        <w:rPr>
          <w:rFonts w:eastAsia="楷体"/>
          <w:bCs/>
          <w:szCs w:val="21"/>
        </w:rPr>
      </w:pPr>
    </w:p>
    <w:p w14:paraId="20414C7A" w14:textId="77777777" w:rsidR="00C40972" w:rsidRDefault="00C40972" w:rsidP="00C40972">
      <w:pPr>
        <w:spacing w:line="26" w:lineRule="atLeast"/>
        <w:ind w:firstLineChars="200" w:firstLine="420"/>
        <w:jc w:val="left"/>
        <w:rPr>
          <w:rFonts w:eastAsia="楷体"/>
          <w:bCs/>
          <w:szCs w:val="21"/>
        </w:rPr>
      </w:pPr>
    </w:p>
    <w:p w14:paraId="041FA1B1" w14:textId="77777777" w:rsidR="00C40972" w:rsidRDefault="00C40972" w:rsidP="00C40972">
      <w:pPr>
        <w:spacing w:line="26" w:lineRule="atLeast"/>
        <w:jc w:val="left"/>
        <w:rPr>
          <w:rFonts w:eastAsia="楷体"/>
          <w:bCs/>
          <w:sz w:val="24"/>
          <w:szCs w:val="24"/>
        </w:rPr>
      </w:pPr>
    </w:p>
    <w:p w14:paraId="10A855F9" w14:textId="77777777" w:rsidR="00651B9A" w:rsidRDefault="00651B9A" w:rsidP="00C40972">
      <w:pPr>
        <w:ind w:firstLineChars="200" w:firstLine="480"/>
        <w:jc w:val="left"/>
        <w:rPr>
          <w:rFonts w:ascii="宋体" w:hAnsi="宋体" w:cs="宋体"/>
          <w:bCs/>
          <w:sz w:val="24"/>
          <w:szCs w:val="24"/>
        </w:rPr>
      </w:pPr>
    </w:p>
    <w:p w14:paraId="4C8AADB6" w14:textId="28EFC013" w:rsidR="00C40972" w:rsidRDefault="00C40972" w:rsidP="00C40972">
      <w:pPr>
        <w:ind w:firstLineChars="200" w:firstLine="480"/>
        <w:jc w:val="left"/>
        <w:rPr>
          <w:rFonts w:eastAsia="楷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⑵</w:t>
      </w:r>
      <w:r>
        <w:rPr>
          <w:rFonts w:eastAsia="楷体"/>
          <w:bCs/>
          <w:sz w:val="24"/>
          <w:szCs w:val="24"/>
        </w:rPr>
        <w:t xml:space="preserve"> </w:t>
      </w:r>
      <w:r>
        <w:rPr>
          <w:rFonts w:eastAsia="楷体"/>
          <w:bCs/>
          <w:sz w:val="24"/>
          <w:szCs w:val="24"/>
        </w:rPr>
        <w:t>报告</w:t>
      </w:r>
      <w:r>
        <w:rPr>
          <w:rFonts w:eastAsia="楷体"/>
          <w:bCs/>
          <w:sz w:val="24"/>
          <w:szCs w:val="24"/>
        </w:rPr>
        <w:t>1+</w:t>
      </w:r>
      <w:r>
        <w:rPr>
          <w:rFonts w:eastAsia="楷体"/>
          <w:bCs/>
          <w:sz w:val="24"/>
          <w:szCs w:val="24"/>
        </w:rPr>
        <w:t>时至少观察</w:t>
      </w:r>
      <w:r>
        <w:rPr>
          <w:rFonts w:eastAsia="楷体"/>
          <w:bCs/>
          <w:sz w:val="24"/>
          <w:szCs w:val="24"/>
        </w:rPr>
        <w:t>300</w:t>
      </w:r>
      <w:r>
        <w:rPr>
          <w:rFonts w:eastAsia="楷体"/>
          <w:bCs/>
          <w:sz w:val="24"/>
          <w:szCs w:val="24"/>
        </w:rPr>
        <w:t>个视野，报告</w:t>
      </w:r>
      <w:r>
        <w:rPr>
          <w:rFonts w:eastAsia="楷体"/>
          <w:bCs/>
          <w:sz w:val="24"/>
          <w:szCs w:val="24"/>
        </w:rPr>
        <w:t>2+</w:t>
      </w:r>
      <w:r>
        <w:rPr>
          <w:rFonts w:eastAsia="楷体"/>
          <w:bCs/>
          <w:sz w:val="24"/>
          <w:szCs w:val="24"/>
        </w:rPr>
        <w:t>至少观察</w:t>
      </w:r>
      <w:r>
        <w:rPr>
          <w:rFonts w:eastAsia="楷体"/>
          <w:bCs/>
          <w:sz w:val="24"/>
          <w:szCs w:val="24"/>
        </w:rPr>
        <w:t>100</w:t>
      </w:r>
      <w:r>
        <w:rPr>
          <w:rFonts w:eastAsia="楷体"/>
          <w:bCs/>
          <w:sz w:val="24"/>
          <w:szCs w:val="24"/>
        </w:rPr>
        <w:t>个视野，</w:t>
      </w:r>
      <w:r>
        <w:rPr>
          <w:rFonts w:eastAsia="楷体"/>
          <w:bCs/>
          <w:sz w:val="24"/>
          <w:szCs w:val="24"/>
        </w:rPr>
        <w:t>3+</w:t>
      </w:r>
      <w:r>
        <w:rPr>
          <w:rFonts w:eastAsia="楷体"/>
          <w:bCs/>
          <w:sz w:val="24"/>
          <w:szCs w:val="24"/>
        </w:rPr>
        <w:t>、</w:t>
      </w:r>
      <w:r>
        <w:rPr>
          <w:rFonts w:eastAsia="楷体"/>
          <w:bCs/>
          <w:sz w:val="24"/>
          <w:szCs w:val="24"/>
        </w:rPr>
        <w:t>4</w:t>
      </w:r>
      <w:r>
        <w:rPr>
          <w:rFonts w:eastAsia="楷体" w:hint="eastAsia"/>
          <w:bCs/>
          <w:sz w:val="24"/>
          <w:szCs w:val="24"/>
        </w:rPr>
        <w:t>+</w:t>
      </w:r>
      <w:r>
        <w:rPr>
          <w:rFonts w:eastAsia="楷体"/>
          <w:bCs/>
          <w:sz w:val="24"/>
          <w:szCs w:val="24"/>
        </w:rPr>
        <w:t>时至少观察</w:t>
      </w:r>
      <w:r>
        <w:rPr>
          <w:rFonts w:eastAsia="楷体"/>
          <w:bCs/>
          <w:sz w:val="24"/>
          <w:szCs w:val="24"/>
        </w:rPr>
        <w:t>50</w:t>
      </w:r>
      <w:r>
        <w:rPr>
          <w:rFonts w:eastAsia="楷体"/>
          <w:bCs/>
          <w:sz w:val="24"/>
          <w:szCs w:val="24"/>
        </w:rPr>
        <w:t>个视野。</w:t>
      </w:r>
    </w:p>
    <w:p w14:paraId="7F36F19C" w14:textId="77777777" w:rsidR="00C40972" w:rsidRDefault="00C40972" w:rsidP="00C40972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b/>
          <w:color w:val="000000"/>
          <w:kern w:val="0"/>
          <w:sz w:val="24"/>
          <w:szCs w:val="24"/>
        </w:rPr>
      </w:pPr>
      <w:r>
        <w:rPr>
          <w:rFonts w:eastAsia="楷体"/>
          <w:b/>
          <w:sz w:val="24"/>
          <w:szCs w:val="24"/>
        </w:rPr>
        <w:t>2</w:t>
      </w:r>
      <w:r>
        <w:rPr>
          <w:rFonts w:eastAsia="楷体"/>
          <w:b/>
          <w:sz w:val="24"/>
          <w:szCs w:val="24"/>
        </w:rPr>
        <w:t>、荧光染色镜检结果分级报告标准：</w:t>
      </w:r>
    </w:p>
    <w:p w14:paraId="79DFED59" w14:textId="77777777" w:rsidR="00C40972" w:rsidRDefault="00C40972" w:rsidP="00C40972">
      <w:pPr>
        <w:spacing w:line="26" w:lineRule="atLeast"/>
        <w:ind w:firstLineChars="200" w:firstLine="480"/>
        <w:jc w:val="left"/>
        <w:rPr>
          <w:rFonts w:eastAsia="楷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⑴</w:t>
      </w:r>
      <w:r>
        <w:rPr>
          <w:rFonts w:eastAsia="楷体"/>
          <w:bCs/>
          <w:sz w:val="24"/>
          <w:szCs w:val="24"/>
        </w:rPr>
        <w:t xml:space="preserve"> </w:t>
      </w:r>
      <w:r>
        <w:rPr>
          <w:rFonts w:eastAsia="楷体"/>
          <w:bCs/>
          <w:sz w:val="24"/>
          <w:szCs w:val="24"/>
        </w:rPr>
        <w:t>结果分级报告标准：</w:t>
      </w:r>
    </w:p>
    <w:p w14:paraId="1EA15CF4" w14:textId="77777777" w:rsidR="00C40972" w:rsidRDefault="00847035" w:rsidP="00C40972">
      <w:pPr>
        <w:spacing w:line="26" w:lineRule="atLeast"/>
        <w:ind w:firstLineChars="200" w:firstLine="480"/>
        <w:jc w:val="left"/>
        <w:rPr>
          <w:rFonts w:eastAsia="楷体"/>
          <w:bCs/>
          <w:sz w:val="24"/>
          <w:szCs w:val="24"/>
        </w:rPr>
      </w:pPr>
      <w:r>
        <w:rPr>
          <w:sz w:val="24"/>
        </w:rPr>
        <w:pict w14:anchorId="4CE9775A">
          <v:shape id="文本框 24" o:spid="_x0000_s1062" type="#_x0000_t202" style="position:absolute;left:0;text-align:left;margin-left:35.2pt;margin-top:-.05pt;width:350.05pt;height:85.5pt;z-index:251661312" stroked="f">
            <v:textbox>
              <w:txbxContent>
                <w:p w14:paraId="3ED8F81C" w14:textId="77777777" w:rsidR="00C40972" w:rsidRDefault="00C40972" w:rsidP="00C40972">
                  <w:pPr>
                    <w:spacing w:line="26" w:lineRule="atLeast"/>
                    <w:jc w:val="left"/>
                    <w:rPr>
                      <w:rFonts w:eastAsia="楷体"/>
                      <w:bCs/>
                      <w:sz w:val="24"/>
                      <w:szCs w:val="24"/>
                    </w:rPr>
                  </w:pP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荧光染色抗酸杆菌阴性（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—）：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条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/50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视野；</w:t>
                  </w:r>
                </w:p>
                <w:p w14:paraId="24B3292F" w14:textId="77777777" w:rsidR="00C40972" w:rsidRDefault="00C40972" w:rsidP="00C40972">
                  <w:pPr>
                    <w:spacing w:line="26" w:lineRule="atLeast"/>
                    <w:jc w:val="left"/>
                    <w:rPr>
                      <w:rFonts w:eastAsia="楷体"/>
                      <w:bCs/>
                      <w:sz w:val="24"/>
                      <w:szCs w:val="24"/>
                    </w:rPr>
                  </w:pP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荧光染色抗酸杆菌阳性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(1+)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：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10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～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49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条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/50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视野；</w:t>
                  </w:r>
                </w:p>
                <w:p w14:paraId="083FAFD8" w14:textId="77777777" w:rsidR="00C40972" w:rsidRDefault="00C40972" w:rsidP="00C40972">
                  <w:pPr>
                    <w:spacing w:line="26" w:lineRule="atLeast"/>
                    <w:jc w:val="left"/>
                    <w:rPr>
                      <w:rFonts w:eastAsia="楷体"/>
                      <w:bCs/>
                      <w:sz w:val="24"/>
                      <w:szCs w:val="24"/>
                    </w:rPr>
                  </w:pP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荧光染色抗酸杆菌阳性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(2+)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：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～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9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条抗酸菌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/1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视野；</w:t>
                  </w:r>
                </w:p>
                <w:p w14:paraId="0E4994B0" w14:textId="77777777" w:rsidR="00C40972" w:rsidRDefault="00C40972" w:rsidP="00C40972">
                  <w:pPr>
                    <w:spacing w:line="26" w:lineRule="atLeast"/>
                    <w:jc w:val="left"/>
                    <w:rPr>
                      <w:rFonts w:eastAsia="楷体"/>
                      <w:bCs/>
                      <w:sz w:val="24"/>
                      <w:szCs w:val="24"/>
                    </w:rPr>
                  </w:pP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荧光染色抗酸杆菌阳性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(3+)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：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10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～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99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条抗酸菌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/1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视野；</w:t>
                  </w:r>
                </w:p>
                <w:p w14:paraId="37D9E5A7" w14:textId="77777777" w:rsidR="00C40972" w:rsidRDefault="00C40972" w:rsidP="00C40972">
                  <w:pPr>
                    <w:spacing w:line="26" w:lineRule="atLeast"/>
                    <w:jc w:val="left"/>
                    <w:rPr>
                      <w:rFonts w:eastAsia="楷体"/>
                      <w:bCs/>
                      <w:sz w:val="24"/>
                      <w:szCs w:val="24"/>
                    </w:rPr>
                  </w:pP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荧光染色抗酸杆菌阳性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(4+)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：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100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条及以上抗酸菌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/1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视野。</w:t>
                  </w:r>
                </w:p>
                <w:p w14:paraId="3D4BF69C" w14:textId="77777777" w:rsidR="00C40972" w:rsidRDefault="00C40972" w:rsidP="00C40972"/>
              </w:txbxContent>
            </v:textbox>
          </v:shape>
        </w:pict>
      </w:r>
    </w:p>
    <w:p w14:paraId="2F77CC97" w14:textId="77777777" w:rsidR="00C40972" w:rsidRDefault="00C40972" w:rsidP="00C40972">
      <w:pPr>
        <w:spacing w:line="26" w:lineRule="atLeast"/>
        <w:ind w:firstLineChars="200" w:firstLine="480"/>
        <w:jc w:val="left"/>
        <w:rPr>
          <w:rFonts w:eastAsia="楷体"/>
          <w:bCs/>
          <w:sz w:val="24"/>
          <w:szCs w:val="24"/>
        </w:rPr>
      </w:pPr>
    </w:p>
    <w:p w14:paraId="21F08F6E" w14:textId="77777777" w:rsidR="00C40972" w:rsidRDefault="00C40972" w:rsidP="00C40972">
      <w:pPr>
        <w:spacing w:line="26" w:lineRule="atLeast"/>
        <w:ind w:firstLineChars="150" w:firstLine="360"/>
        <w:jc w:val="left"/>
        <w:rPr>
          <w:rFonts w:eastAsia="楷体"/>
          <w:bCs/>
          <w:szCs w:val="21"/>
        </w:rPr>
      </w:pPr>
      <w:r>
        <w:rPr>
          <w:rFonts w:ascii="宋体" w:hAnsi="宋体" w:cs="宋体" w:hint="eastAsia"/>
          <w:bCs/>
          <w:sz w:val="24"/>
          <w:szCs w:val="24"/>
        </w:rPr>
        <w:t>⑵</w:t>
      </w:r>
      <w:r>
        <w:rPr>
          <w:rFonts w:eastAsia="楷体"/>
          <w:bCs/>
          <w:sz w:val="24"/>
          <w:szCs w:val="24"/>
        </w:rPr>
        <w:t xml:space="preserve"> </w:t>
      </w:r>
      <w:r>
        <w:rPr>
          <w:rFonts w:eastAsia="楷体"/>
          <w:bCs/>
          <w:sz w:val="24"/>
          <w:szCs w:val="24"/>
        </w:rPr>
        <w:t>报告</w:t>
      </w:r>
      <w:r>
        <w:rPr>
          <w:rFonts w:eastAsia="楷体"/>
          <w:bCs/>
          <w:sz w:val="24"/>
          <w:szCs w:val="24"/>
        </w:rPr>
        <w:t>2</w:t>
      </w:r>
      <w:r>
        <w:rPr>
          <w:rFonts w:eastAsia="楷体" w:hint="eastAsia"/>
          <w:bCs/>
          <w:sz w:val="24"/>
          <w:szCs w:val="24"/>
        </w:rPr>
        <w:t>+</w:t>
      </w:r>
      <w:r>
        <w:rPr>
          <w:rFonts w:eastAsia="楷体"/>
          <w:bCs/>
          <w:sz w:val="24"/>
          <w:szCs w:val="24"/>
        </w:rPr>
        <w:t>至少观察</w:t>
      </w:r>
      <w:r>
        <w:rPr>
          <w:rFonts w:eastAsia="楷体"/>
          <w:bCs/>
          <w:sz w:val="24"/>
          <w:szCs w:val="24"/>
        </w:rPr>
        <w:t>50</w:t>
      </w:r>
      <w:r>
        <w:rPr>
          <w:rFonts w:eastAsia="楷体"/>
          <w:bCs/>
          <w:sz w:val="24"/>
          <w:szCs w:val="24"/>
        </w:rPr>
        <w:t>个视野，</w:t>
      </w:r>
      <w:r>
        <w:rPr>
          <w:rFonts w:eastAsia="楷体"/>
          <w:bCs/>
          <w:sz w:val="24"/>
          <w:szCs w:val="24"/>
        </w:rPr>
        <w:t>3+</w:t>
      </w:r>
      <w:r>
        <w:rPr>
          <w:rFonts w:eastAsia="楷体"/>
          <w:bCs/>
          <w:sz w:val="24"/>
          <w:szCs w:val="24"/>
        </w:rPr>
        <w:t>及以上的阳性结果至少观察</w:t>
      </w:r>
      <w:r>
        <w:rPr>
          <w:rFonts w:eastAsia="楷体"/>
          <w:bCs/>
          <w:sz w:val="24"/>
          <w:szCs w:val="24"/>
        </w:rPr>
        <w:t>20</w:t>
      </w:r>
      <w:r>
        <w:rPr>
          <w:rFonts w:eastAsia="楷体"/>
          <w:bCs/>
          <w:sz w:val="24"/>
          <w:szCs w:val="24"/>
        </w:rPr>
        <w:t>个视野</w:t>
      </w:r>
      <w:r>
        <w:rPr>
          <w:rFonts w:eastAsia="楷体"/>
          <w:bCs/>
          <w:szCs w:val="21"/>
        </w:rPr>
        <w:t>。</w:t>
      </w:r>
    </w:p>
    <w:p w14:paraId="24BB28E2" w14:textId="77777777" w:rsidR="00C40972" w:rsidRDefault="00C40972" w:rsidP="00C40972">
      <w:pPr>
        <w:spacing w:line="26" w:lineRule="atLeast"/>
        <w:ind w:firstLine="480"/>
        <w:jc w:val="left"/>
        <w:rPr>
          <w:rFonts w:eastAsia="楷体"/>
          <w:kern w:val="0"/>
          <w:sz w:val="24"/>
          <w:szCs w:val="24"/>
        </w:rPr>
      </w:pPr>
      <w:r>
        <w:rPr>
          <w:rFonts w:eastAsia="楷体" w:hint="eastAsia"/>
          <w:b/>
          <w:szCs w:val="21"/>
        </w:rPr>
        <w:t>3</w:t>
      </w:r>
      <w:r>
        <w:rPr>
          <w:rFonts w:eastAsia="楷体" w:hint="eastAsia"/>
          <w:b/>
          <w:szCs w:val="21"/>
        </w:rPr>
        <w:t>、</w:t>
      </w:r>
      <w:r>
        <w:rPr>
          <w:rFonts w:eastAsia="楷体" w:hint="eastAsia"/>
          <w:b/>
          <w:bCs/>
          <w:kern w:val="0"/>
          <w:sz w:val="24"/>
          <w:szCs w:val="24"/>
        </w:rPr>
        <w:t>不典型结果</w:t>
      </w:r>
      <w:r>
        <w:rPr>
          <w:rFonts w:eastAsia="楷体" w:hint="eastAsia"/>
          <w:b/>
          <w:bCs/>
          <w:kern w:val="0"/>
          <w:sz w:val="24"/>
          <w:szCs w:val="24"/>
        </w:rPr>
        <w:t>1</w:t>
      </w:r>
      <w:r>
        <w:rPr>
          <w:rFonts w:eastAsia="楷体"/>
          <w:b/>
          <w:bCs/>
          <w:kern w:val="0"/>
          <w:sz w:val="24"/>
          <w:szCs w:val="24"/>
        </w:rPr>
        <w:t>-2</w:t>
      </w:r>
      <w:r>
        <w:rPr>
          <w:rFonts w:eastAsia="楷体" w:hint="eastAsia"/>
          <w:b/>
          <w:bCs/>
          <w:kern w:val="0"/>
          <w:sz w:val="24"/>
          <w:szCs w:val="24"/>
        </w:rPr>
        <w:t>条</w:t>
      </w:r>
      <w:r>
        <w:rPr>
          <w:rFonts w:eastAsia="楷体" w:hint="eastAsia"/>
          <w:b/>
          <w:bCs/>
          <w:kern w:val="0"/>
          <w:sz w:val="24"/>
          <w:szCs w:val="24"/>
        </w:rPr>
        <w:t>/</w:t>
      </w:r>
      <w:r>
        <w:rPr>
          <w:rFonts w:eastAsia="楷体"/>
          <w:b/>
          <w:bCs/>
          <w:kern w:val="0"/>
          <w:sz w:val="24"/>
          <w:szCs w:val="24"/>
        </w:rPr>
        <w:t>100</w:t>
      </w:r>
      <w:r>
        <w:rPr>
          <w:rFonts w:eastAsia="楷体" w:hint="eastAsia"/>
          <w:b/>
          <w:bCs/>
          <w:kern w:val="0"/>
          <w:sz w:val="24"/>
          <w:szCs w:val="24"/>
        </w:rPr>
        <w:t>视野不必按阳性报告。</w:t>
      </w:r>
    </w:p>
    <w:p w14:paraId="3B1C293D" w14:textId="77777777" w:rsidR="00C40972" w:rsidRDefault="00C40972" w:rsidP="00C40972">
      <w:pPr>
        <w:spacing w:line="26" w:lineRule="atLeast"/>
        <w:ind w:firstLine="480"/>
        <w:jc w:val="left"/>
        <w:rPr>
          <w:rFonts w:eastAsia="楷体"/>
          <w:kern w:val="0"/>
          <w:sz w:val="24"/>
          <w:szCs w:val="24"/>
        </w:rPr>
      </w:pPr>
      <w:r>
        <w:rPr>
          <w:rFonts w:eastAsia="楷体" w:hint="eastAsia"/>
          <w:b/>
          <w:bCs/>
          <w:kern w:val="0"/>
          <w:sz w:val="24"/>
          <w:szCs w:val="24"/>
        </w:rPr>
        <w:t>4</w:t>
      </w:r>
      <w:r>
        <w:rPr>
          <w:rFonts w:eastAsia="楷体" w:hint="eastAsia"/>
          <w:b/>
          <w:bCs/>
          <w:kern w:val="0"/>
          <w:sz w:val="24"/>
          <w:szCs w:val="24"/>
        </w:rPr>
        <w:t>、涂片找到</w:t>
      </w:r>
      <w:r>
        <w:rPr>
          <w:rFonts w:eastAsia="楷体"/>
          <w:b/>
          <w:bCs/>
          <w:sz w:val="24"/>
          <w:szCs w:val="24"/>
        </w:rPr>
        <w:t>抗酸</w:t>
      </w:r>
      <w:r>
        <w:rPr>
          <w:rFonts w:eastAsia="楷体" w:hint="eastAsia"/>
          <w:b/>
          <w:bCs/>
          <w:sz w:val="24"/>
          <w:szCs w:val="24"/>
        </w:rPr>
        <w:t>杆</w:t>
      </w:r>
      <w:r>
        <w:rPr>
          <w:rFonts w:eastAsia="楷体"/>
          <w:b/>
          <w:bCs/>
          <w:sz w:val="24"/>
          <w:szCs w:val="24"/>
        </w:rPr>
        <w:t>菌</w:t>
      </w:r>
      <w:r>
        <w:rPr>
          <w:rFonts w:eastAsia="楷体" w:hint="eastAsia"/>
          <w:b/>
          <w:bCs/>
          <w:kern w:val="0"/>
          <w:sz w:val="24"/>
          <w:szCs w:val="24"/>
        </w:rPr>
        <w:t>只按单条菌的数量报告，成团块</w:t>
      </w:r>
      <w:proofErr w:type="gramStart"/>
      <w:r>
        <w:rPr>
          <w:rFonts w:eastAsia="楷体" w:hint="eastAsia"/>
          <w:b/>
          <w:bCs/>
          <w:kern w:val="0"/>
          <w:sz w:val="24"/>
          <w:szCs w:val="24"/>
        </w:rPr>
        <w:t>的菌不计算</w:t>
      </w:r>
      <w:proofErr w:type="gramEnd"/>
      <w:r>
        <w:rPr>
          <w:rFonts w:eastAsia="楷体" w:hint="eastAsia"/>
          <w:b/>
          <w:bCs/>
          <w:kern w:val="0"/>
          <w:sz w:val="24"/>
          <w:szCs w:val="24"/>
        </w:rPr>
        <w:t>在内。</w:t>
      </w:r>
    </w:p>
    <w:p w14:paraId="4266D969" w14:textId="77777777" w:rsidR="00C505A5" w:rsidRDefault="00C40972" w:rsidP="004119DD">
      <w:pPr>
        <w:spacing w:after="120"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七</w:t>
      </w:r>
      <w:r w:rsidR="00C505A5" w:rsidRPr="003872F2">
        <w:rPr>
          <w:rFonts w:ascii="宋体" w:hAnsi="宋体" w:hint="eastAsia"/>
          <w:b/>
          <w:sz w:val="24"/>
        </w:rPr>
        <w:t>、样本批号</w:t>
      </w:r>
      <w:r>
        <w:rPr>
          <w:rFonts w:ascii="宋体" w:hAnsi="宋体" w:hint="eastAsia"/>
          <w:b/>
          <w:sz w:val="24"/>
        </w:rPr>
        <w:t>及结果上报</w:t>
      </w:r>
      <w:r w:rsidR="00C505A5" w:rsidRPr="003872F2">
        <w:rPr>
          <w:rFonts w:ascii="宋体" w:hAnsi="宋体" w:hint="eastAsia"/>
          <w:b/>
          <w:sz w:val="24"/>
        </w:rPr>
        <w:t>：</w:t>
      </w:r>
    </w:p>
    <w:tbl>
      <w:tblPr>
        <w:tblW w:w="13335" w:type="dxa"/>
        <w:jc w:val="center"/>
        <w:tblLook w:val="04A0" w:firstRow="1" w:lastRow="0" w:firstColumn="1" w:lastColumn="0" w:noHBand="0" w:noVBand="1"/>
      </w:tblPr>
      <w:tblGrid>
        <w:gridCol w:w="1080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 w:rsidR="00D82291" w:rsidRPr="00D82291" w14:paraId="765F90B8" w14:textId="77777777" w:rsidTr="00CB6334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5939" w14:textId="77777777" w:rsidR="00D82291" w:rsidRPr="00D82291" w:rsidRDefault="00D82291" w:rsidP="00D822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225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D5DF" w14:textId="77777777" w:rsidR="00D82291" w:rsidRPr="00D82291" w:rsidRDefault="00D82291" w:rsidP="00D822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结果</w:t>
            </w:r>
            <w:r w:rsidR="00B81C0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（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在线选取</w:t>
            </w:r>
            <w:r w:rsidR="00B81C0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）</w:t>
            </w:r>
          </w:p>
        </w:tc>
      </w:tr>
      <w:tr w:rsidR="00D82291" w:rsidRPr="00D82291" w14:paraId="053AE436" w14:textId="77777777" w:rsidTr="00B81C02">
        <w:trPr>
          <w:trHeight w:val="27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FD256" w14:textId="77777777" w:rsidR="00D82291" w:rsidRPr="00D82291" w:rsidRDefault="00D82291" w:rsidP="00D8229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A7511DE" w14:textId="739B1DE5" w:rsidR="00D82291" w:rsidRPr="00D82291" w:rsidRDefault="00C575FB" w:rsidP="00C575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</w:t>
            </w:r>
            <w:r w:rsidR="00651B9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 w:rsidR="003212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01 </w:t>
            </w:r>
            <w:r w:rsidR="00D82291" w:rsidRPr="00D822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001-0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 w:rsidR="00651B9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6FAE" w14:textId="6D122B9C" w:rsidR="00D82291" w:rsidRPr="00D82291" w:rsidRDefault="00C575FB" w:rsidP="00F56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</w:t>
            </w:r>
            <w:r w:rsidR="00651B9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 w:rsidR="003212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 w:rsidR="00F561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3212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D82291" w:rsidRPr="00D822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 w:rsidR="00651B9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  <w:r w:rsidR="00D82291" w:rsidRPr="00D822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  <w:r w:rsidR="00651B9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B382D9F" w14:textId="7C974980" w:rsidR="00D82291" w:rsidRPr="00D82291" w:rsidRDefault="00C575FB" w:rsidP="00F56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</w:t>
            </w:r>
            <w:r w:rsidR="00651B9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 w:rsidR="00D82291" w:rsidRPr="00D822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 w:rsidR="00F561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3212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  <w:r w:rsidR="00651B9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  <w:r w:rsidR="00D82291" w:rsidRPr="00D822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-1</w:t>
            </w:r>
            <w:r w:rsidR="00651B9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</w:tr>
      <w:tr w:rsidR="00D82291" w:rsidRPr="00D82291" w14:paraId="7E8E50E5" w14:textId="77777777" w:rsidTr="00B81C02">
        <w:trPr>
          <w:trHeight w:val="97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1AEFA" w14:textId="77777777" w:rsidR="00D82291" w:rsidRPr="00D82291" w:rsidRDefault="00D82291" w:rsidP="00D8229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BB291F9" w14:textId="4EEDBA4C" w:rsidR="00CB6334" w:rsidRDefault="00C575FB" w:rsidP="00D822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 w:rsidR="00C26E74"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</w:t>
            </w:r>
          </w:p>
          <w:p w14:paraId="4C96DF8A" w14:textId="184CA1F4" w:rsidR="00D82291" w:rsidRPr="00D82291" w:rsidRDefault="00D82291" w:rsidP="00D822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</w:t>
            </w:r>
            <w:r w:rsidR="00C26E74"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C281FBD" w14:textId="1110D958" w:rsidR="00C26E74" w:rsidRDefault="00C575FB" w:rsidP="00D822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 w:rsidR="00C26E74"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</w:t>
            </w:r>
          </w:p>
          <w:p w14:paraId="552C3385" w14:textId="4E6EAF61" w:rsidR="00D82291" w:rsidRPr="00D82291" w:rsidRDefault="00C26E74" w:rsidP="00C26E7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</w:t>
            </w:r>
            <w:r w:rsidR="00D82291"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F96FC9A" w14:textId="074AEEBD" w:rsidR="00C26E74" w:rsidRDefault="00C26E74" w:rsidP="00C26E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</w:t>
            </w:r>
          </w:p>
          <w:p w14:paraId="60B63255" w14:textId="60B57B9C" w:rsidR="00D82291" w:rsidRPr="00D82291" w:rsidRDefault="00C26E74" w:rsidP="00C26E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10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440341C" w14:textId="2D53FD4B" w:rsidR="00C26E74" w:rsidRDefault="00C26E74" w:rsidP="00C26E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</w:t>
            </w:r>
          </w:p>
          <w:p w14:paraId="02E25FA9" w14:textId="0A28F620" w:rsidR="00D82291" w:rsidRPr="00D82291" w:rsidRDefault="00C26E74" w:rsidP="00C26E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10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D19B23B" w14:textId="6076CEDD" w:rsidR="00C26E74" w:rsidRDefault="00C26E74" w:rsidP="00C26E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</w:t>
            </w:r>
          </w:p>
          <w:p w14:paraId="63E708FC" w14:textId="48EAD8B0" w:rsidR="00D82291" w:rsidRPr="00D82291" w:rsidRDefault="00C26E74" w:rsidP="00C26E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10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D09FC99" w14:textId="7487C10F" w:rsidR="00C26E74" w:rsidRDefault="00C26E74" w:rsidP="00C26E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</w:t>
            </w:r>
          </w:p>
          <w:p w14:paraId="798173FA" w14:textId="17065696" w:rsidR="00D82291" w:rsidRPr="00D82291" w:rsidRDefault="00C26E74" w:rsidP="00C26E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201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5D2137B" w14:textId="69346EF6" w:rsidR="00C26E74" w:rsidRDefault="00C26E74" w:rsidP="00C26E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</w:t>
            </w:r>
          </w:p>
          <w:p w14:paraId="404975E9" w14:textId="1B91D598" w:rsidR="00D82291" w:rsidRPr="00D82291" w:rsidRDefault="00C26E74" w:rsidP="00C26E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2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2EE2B8E" w14:textId="44BBF638" w:rsidR="00C26E74" w:rsidRDefault="00C26E74" w:rsidP="00C26E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</w:t>
            </w:r>
          </w:p>
          <w:p w14:paraId="0FD0D80E" w14:textId="79E19F8D" w:rsidR="00D82291" w:rsidRPr="00D82291" w:rsidRDefault="00C26E74" w:rsidP="00C26E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12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9FAF72F" w14:textId="5FB2E2ED" w:rsidR="00C26E74" w:rsidRDefault="00C26E74" w:rsidP="00C26E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</w:t>
            </w:r>
          </w:p>
          <w:p w14:paraId="63562454" w14:textId="0547FFB8" w:rsidR="00D82291" w:rsidRPr="00D82291" w:rsidRDefault="00C26E74" w:rsidP="00C26E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</w:t>
            </w:r>
            <w:r w:rsidR="00005B58"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2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FD65F39" w14:textId="3629E353" w:rsidR="00C26E74" w:rsidRDefault="00C26E74" w:rsidP="00C26E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</w:t>
            </w:r>
          </w:p>
          <w:p w14:paraId="30870231" w14:textId="0002CAD0" w:rsidR="00D82291" w:rsidRPr="00D82291" w:rsidRDefault="00C26E74" w:rsidP="00C26E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12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8651B67" w14:textId="062B3102" w:rsidR="00C26E74" w:rsidRDefault="00C26E74" w:rsidP="00C26E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</w:t>
            </w:r>
          </w:p>
          <w:p w14:paraId="351945CE" w14:textId="4203C9FB" w:rsidR="00D82291" w:rsidRPr="00D82291" w:rsidRDefault="00C26E74" w:rsidP="00C26E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3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FD2C7AC" w14:textId="266888F6" w:rsidR="00C26E74" w:rsidRDefault="00C26E74" w:rsidP="00C26E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</w:t>
            </w:r>
          </w:p>
          <w:p w14:paraId="46F9335F" w14:textId="135AF985" w:rsidR="00D82291" w:rsidRPr="00D82291" w:rsidRDefault="00C26E74" w:rsidP="00C26E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3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E76BBE7" w14:textId="242326FB" w:rsidR="00C26E74" w:rsidRDefault="00C26E74" w:rsidP="00C26E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</w:t>
            </w:r>
          </w:p>
          <w:p w14:paraId="38FE68F5" w14:textId="739B1F7B" w:rsidR="00D82291" w:rsidRPr="00D82291" w:rsidRDefault="00C26E74" w:rsidP="00C26E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13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4487D29" w14:textId="2113A9A5" w:rsidR="00C26E74" w:rsidRDefault="00C26E74" w:rsidP="00C26E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</w:t>
            </w:r>
          </w:p>
          <w:p w14:paraId="7FC602C7" w14:textId="0A5FF171" w:rsidR="00D82291" w:rsidRPr="00D82291" w:rsidRDefault="00C26E74" w:rsidP="00C26E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13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DD55FDC" w14:textId="1DBE2F01" w:rsidR="00C26E74" w:rsidRDefault="00C26E74" w:rsidP="00C26E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</w:t>
            </w:r>
          </w:p>
          <w:p w14:paraId="55782E1F" w14:textId="241E009F" w:rsidR="00D82291" w:rsidRPr="00D82291" w:rsidRDefault="00C26E74" w:rsidP="00C26E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13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5</w:t>
            </w:r>
          </w:p>
        </w:tc>
      </w:tr>
      <w:tr w:rsidR="00D82291" w:rsidRPr="00D82291" w14:paraId="567368A3" w14:textId="77777777" w:rsidTr="00CB6334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6823" w14:textId="77777777" w:rsidR="00CB6334" w:rsidRDefault="00D82291" w:rsidP="00D822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22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抗酸</w:t>
            </w:r>
          </w:p>
          <w:p w14:paraId="2121E5CD" w14:textId="77777777" w:rsidR="00D82291" w:rsidRPr="00D82291" w:rsidRDefault="00D82291" w:rsidP="00D822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22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染色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B035" w14:textId="77777777" w:rsidR="00D82291" w:rsidRPr="00D82291" w:rsidRDefault="00D82291" w:rsidP="00D82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A6B6" w14:textId="77777777" w:rsidR="00D82291" w:rsidRPr="00D82291" w:rsidRDefault="00D82291" w:rsidP="00D82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7C92" w14:textId="77777777" w:rsidR="00D82291" w:rsidRPr="00D82291" w:rsidRDefault="00D82291" w:rsidP="00D82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A875" w14:textId="77777777" w:rsidR="00D82291" w:rsidRPr="00D82291" w:rsidRDefault="00D82291" w:rsidP="00D82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6BEA" w14:textId="77777777" w:rsidR="00D82291" w:rsidRPr="00D82291" w:rsidRDefault="00D82291" w:rsidP="00D82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E0EC" w14:textId="77777777" w:rsidR="00D82291" w:rsidRPr="00D82291" w:rsidRDefault="00D82291" w:rsidP="00D82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B3AD" w14:textId="77777777" w:rsidR="00D82291" w:rsidRPr="00D82291" w:rsidRDefault="00D82291" w:rsidP="00D82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A394" w14:textId="77777777" w:rsidR="00D82291" w:rsidRPr="00D82291" w:rsidRDefault="00D82291" w:rsidP="00D82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334A" w14:textId="77777777" w:rsidR="00D82291" w:rsidRPr="00D82291" w:rsidRDefault="00D82291" w:rsidP="00D82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8583" w14:textId="77777777" w:rsidR="00D82291" w:rsidRPr="00D82291" w:rsidRDefault="00D82291" w:rsidP="00D82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AE28" w14:textId="77777777" w:rsidR="00D82291" w:rsidRPr="00D82291" w:rsidRDefault="00D82291" w:rsidP="00D82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1DE2" w14:textId="77777777" w:rsidR="00D82291" w:rsidRPr="00D82291" w:rsidRDefault="00D82291" w:rsidP="00D82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296A" w14:textId="77777777" w:rsidR="00D82291" w:rsidRPr="00D82291" w:rsidRDefault="00D82291" w:rsidP="00D82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97D5" w14:textId="77777777" w:rsidR="00D82291" w:rsidRPr="00D82291" w:rsidRDefault="00D82291" w:rsidP="00D82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956E" w14:textId="77777777" w:rsidR="00D82291" w:rsidRPr="00D82291" w:rsidRDefault="00D82291" w:rsidP="00D82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4822097" w14:textId="77777777" w:rsidR="00B81C02" w:rsidRPr="00C575FB" w:rsidRDefault="00D82291" w:rsidP="00D82291">
      <w:pPr>
        <w:spacing w:after="120" w:line="360" w:lineRule="auto"/>
        <w:rPr>
          <w:rFonts w:ascii="宋体" w:hAnsi="宋体"/>
          <w:b/>
          <w:sz w:val="24"/>
          <w:highlight w:val="yellow"/>
        </w:rPr>
      </w:pPr>
      <w:r w:rsidRPr="00C575FB">
        <w:rPr>
          <w:rFonts w:ascii="宋体" w:hAnsi="宋体" w:hint="eastAsia"/>
          <w:b/>
          <w:sz w:val="24"/>
          <w:highlight w:val="yellow"/>
        </w:rPr>
        <w:t>请注意</w:t>
      </w:r>
      <w:r w:rsidR="00B81C02" w:rsidRPr="00C575FB">
        <w:rPr>
          <w:rFonts w:ascii="宋体" w:hAnsi="宋体" w:hint="eastAsia"/>
          <w:b/>
          <w:sz w:val="24"/>
          <w:highlight w:val="yellow"/>
        </w:rPr>
        <w:t>：请</w:t>
      </w:r>
      <w:r w:rsidRPr="00C575FB">
        <w:rPr>
          <w:rFonts w:ascii="宋体" w:hAnsi="宋体" w:hint="eastAsia"/>
          <w:b/>
          <w:sz w:val="24"/>
          <w:highlight w:val="yellow"/>
        </w:rPr>
        <w:t>需要根据样本盒上大编码选择对应的</w:t>
      </w:r>
      <w:r w:rsidR="00B81C02" w:rsidRPr="00C575FB">
        <w:rPr>
          <w:rFonts w:ascii="宋体" w:hAnsi="宋体" w:hint="eastAsia"/>
          <w:b/>
          <w:sz w:val="24"/>
          <w:highlight w:val="yellow"/>
        </w:rPr>
        <w:t>5个批次的</w:t>
      </w:r>
      <w:r w:rsidRPr="00C575FB">
        <w:rPr>
          <w:rFonts w:ascii="宋体" w:hAnsi="宋体" w:hint="eastAsia"/>
          <w:b/>
          <w:sz w:val="24"/>
          <w:highlight w:val="yellow"/>
        </w:rPr>
        <w:t>上报口</w:t>
      </w:r>
      <w:r w:rsidR="00B81C02" w:rsidRPr="00C575FB">
        <w:rPr>
          <w:rFonts w:ascii="宋体" w:hAnsi="宋体" w:hint="eastAsia"/>
          <w:b/>
          <w:sz w:val="24"/>
          <w:highlight w:val="yellow"/>
        </w:rPr>
        <w:t>，其他批次空着即可</w:t>
      </w:r>
      <w:r w:rsidRPr="00C575FB">
        <w:rPr>
          <w:rFonts w:ascii="宋体" w:hAnsi="宋体" w:hint="eastAsia"/>
          <w:b/>
          <w:sz w:val="24"/>
          <w:highlight w:val="yellow"/>
        </w:rPr>
        <w:t>。</w:t>
      </w:r>
    </w:p>
    <w:p w14:paraId="2F28FF7F" w14:textId="50470205" w:rsidR="00B81C02" w:rsidRPr="00C575FB" w:rsidRDefault="00B81C02" w:rsidP="00B81C02">
      <w:pPr>
        <w:spacing w:after="120" w:line="360" w:lineRule="auto"/>
        <w:rPr>
          <w:rFonts w:ascii="宋体" w:hAnsi="宋体"/>
          <w:b/>
          <w:sz w:val="24"/>
          <w:highlight w:val="yellow"/>
        </w:rPr>
      </w:pPr>
      <w:r w:rsidRPr="00C575FB">
        <w:rPr>
          <w:rFonts w:ascii="宋体" w:hAnsi="宋体" w:hint="eastAsia"/>
          <w:b/>
          <w:sz w:val="24"/>
          <w:highlight w:val="yellow"/>
        </w:rPr>
        <w:t>样本大编号</w:t>
      </w:r>
      <w:r w:rsidR="00C26E74" w:rsidRPr="0038751A">
        <w:rPr>
          <w:rFonts w:ascii="宋体" w:hAnsi="宋体" w:hint="eastAsia"/>
          <w:b/>
          <w:sz w:val="24"/>
          <w:highlight w:val="yellow"/>
        </w:rPr>
        <w:t>202</w:t>
      </w:r>
      <w:r w:rsidR="00C26E74" w:rsidRPr="0038751A">
        <w:rPr>
          <w:rFonts w:ascii="宋体" w:hAnsi="宋体"/>
          <w:b/>
          <w:sz w:val="24"/>
          <w:highlight w:val="yellow"/>
        </w:rPr>
        <w:t>1</w:t>
      </w:r>
      <w:r w:rsidR="00C26E74" w:rsidRPr="0038751A">
        <w:rPr>
          <w:rFonts w:ascii="宋体" w:hAnsi="宋体" w:hint="eastAsia"/>
          <w:b/>
          <w:sz w:val="24"/>
          <w:highlight w:val="yellow"/>
        </w:rPr>
        <w:t>01 001-05</w:t>
      </w:r>
      <w:r w:rsidR="00C26E74" w:rsidRPr="0038751A">
        <w:rPr>
          <w:rFonts w:ascii="宋体" w:hAnsi="宋体"/>
          <w:b/>
          <w:sz w:val="24"/>
          <w:highlight w:val="yellow"/>
        </w:rPr>
        <w:t>8</w:t>
      </w:r>
      <w:r w:rsidRPr="0038751A">
        <w:rPr>
          <w:rFonts w:ascii="宋体" w:hAnsi="宋体" w:hint="eastAsia"/>
          <w:b/>
          <w:sz w:val="24"/>
          <w:highlight w:val="yellow"/>
        </w:rPr>
        <w:t>对应上报</w:t>
      </w:r>
      <w:r w:rsidR="00005B58">
        <w:rPr>
          <w:rFonts w:ascii="宋体" w:hAnsi="宋体" w:hint="eastAsia"/>
          <w:b/>
          <w:sz w:val="24"/>
          <w:highlight w:val="yellow"/>
        </w:rPr>
        <w:t>1</w:t>
      </w:r>
      <w:r w:rsidRPr="0038751A">
        <w:rPr>
          <w:rFonts w:ascii="宋体" w:hAnsi="宋体" w:hint="eastAsia"/>
          <w:b/>
          <w:sz w:val="24"/>
          <w:highlight w:val="yellow"/>
        </w:rPr>
        <w:t>101-</w:t>
      </w:r>
      <w:r w:rsidR="00005B58">
        <w:rPr>
          <w:rFonts w:ascii="宋体" w:hAnsi="宋体"/>
          <w:b/>
          <w:sz w:val="24"/>
          <w:highlight w:val="yellow"/>
        </w:rPr>
        <w:t>1</w:t>
      </w:r>
      <w:r w:rsidRPr="0038751A">
        <w:rPr>
          <w:rFonts w:ascii="宋体" w:hAnsi="宋体" w:hint="eastAsia"/>
          <w:b/>
          <w:sz w:val="24"/>
          <w:highlight w:val="yellow"/>
        </w:rPr>
        <w:t>105；</w:t>
      </w:r>
      <w:r w:rsidRPr="00C575FB">
        <w:rPr>
          <w:rFonts w:ascii="宋体" w:hAnsi="宋体" w:hint="eastAsia"/>
          <w:b/>
          <w:sz w:val="24"/>
          <w:highlight w:val="yellow"/>
        </w:rPr>
        <w:t>样本大编号</w:t>
      </w:r>
      <w:r w:rsidR="00C26E74" w:rsidRPr="0038751A">
        <w:rPr>
          <w:rFonts w:ascii="宋体" w:hAnsi="宋体" w:hint="eastAsia"/>
          <w:b/>
          <w:sz w:val="24"/>
          <w:highlight w:val="yellow"/>
        </w:rPr>
        <w:t>202</w:t>
      </w:r>
      <w:r w:rsidR="00C26E74" w:rsidRPr="0038751A">
        <w:rPr>
          <w:rFonts w:ascii="宋体" w:hAnsi="宋体"/>
          <w:b/>
          <w:sz w:val="24"/>
          <w:highlight w:val="yellow"/>
        </w:rPr>
        <w:t>1</w:t>
      </w:r>
      <w:r w:rsidR="00C26E74" w:rsidRPr="0038751A">
        <w:rPr>
          <w:rFonts w:ascii="宋体" w:hAnsi="宋体" w:hint="eastAsia"/>
          <w:b/>
          <w:sz w:val="24"/>
          <w:highlight w:val="yellow"/>
        </w:rPr>
        <w:t>01 05</w:t>
      </w:r>
      <w:r w:rsidR="00C26E74" w:rsidRPr="0038751A">
        <w:rPr>
          <w:rFonts w:ascii="宋体" w:hAnsi="宋体"/>
          <w:b/>
          <w:sz w:val="24"/>
          <w:highlight w:val="yellow"/>
        </w:rPr>
        <w:t>9</w:t>
      </w:r>
      <w:r w:rsidR="00C26E74" w:rsidRPr="0038751A">
        <w:rPr>
          <w:rFonts w:ascii="宋体" w:hAnsi="宋体" w:hint="eastAsia"/>
          <w:b/>
          <w:sz w:val="24"/>
          <w:highlight w:val="yellow"/>
        </w:rPr>
        <w:t>-11</w:t>
      </w:r>
      <w:r w:rsidR="00C26E74" w:rsidRPr="0038751A">
        <w:rPr>
          <w:rFonts w:ascii="宋体" w:hAnsi="宋体"/>
          <w:b/>
          <w:sz w:val="24"/>
          <w:highlight w:val="yellow"/>
        </w:rPr>
        <w:t>6</w:t>
      </w:r>
      <w:r w:rsidRPr="0038751A">
        <w:rPr>
          <w:rFonts w:ascii="宋体" w:hAnsi="宋体" w:hint="eastAsia"/>
          <w:b/>
          <w:sz w:val="24"/>
          <w:highlight w:val="yellow"/>
        </w:rPr>
        <w:t>对应上报</w:t>
      </w:r>
      <w:r w:rsidR="00005B58">
        <w:rPr>
          <w:rFonts w:ascii="宋体" w:hAnsi="宋体" w:hint="eastAsia"/>
          <w:b/>
          <w:sz w:val="24"/>
          <w:highlight w:val="yellow"/>
        </w:rPr>
        <w:t>1</w:t>
      </w:r>
      <w:r w:rsidRPr="0038751A">
        <w:rPr>
          <w:rFonts w:ascii="宋体" w:hAnsi="宋体" w:hint="eastAsia"/>
          <w:b/>
          <w:sz w:val="24"/>
          <w:highlight w:val="yellow"/>
        </w:rPr>
        <w:t>20</w:t>
      </w:r>
      <w:r w:rsidR="00C26E74" w:rsidRPr="0038751A">
        <w:rPr>
          <w:rFonts w:ascii="宋体" w:hAnsi="宋体"/>
          <w:b/>
          <w:sz w:val="24"/>
          <w:highlight w:val="yellow"/>
        </w:rPr>
        <w:t>1</w:t>
      </w:r>
      <w:r w:rsidRPr="0038751A">
        <w:rPr>
          <w:rFonts w:ascii="宋体" w:hAnsi="宋体" w:hint="eastAsia"/>
          <w:b/>
          <w:sz w:val="24"/>
          <w:highlight w:val="yellow"/>
        </w:rPr>
        <w:t>-</w:t>
      </w:r>
      <w:r w:rsidR="00005B58">
        <w:rPr>
          <w:rFonts w:ascii="宋体" w:hAnsi="宋体"/>
          <w:b/>
          <w:sz w:val="24"/>
          <w:highlight w:val="yellow"/>
        </w:rPr>
        <w:t>1</w:t>
      </w:r>
      <w:r w:rsidRPr="0038751A">
        <w:rPr>
          <w:rFonts w:ascii="宋体" w:hAnsi="宋体" w:hint="eastAsia"/>
          <w:b/>
          <w:sz w:val="24"/>
          <w:highlight w:val="yellow"/>
        </w:rPr>
        <w:t>2</w:t>
      </w:r>
      <w:r w:rsidR="00C26E74" w:rsidRPr="0038751A">
        <w:rPr>
          <w:rFonts w:ascii="宋体" w:hAnsi="宋体"/>
          <w:b/>
          <w:sz w:val="24"/>
          <w:highlight w:val="yellow"/>
        </w:rPr>
        <w:t>05</w:t>
      </w:r>
      <w:r w:rsidRPr="0038751A">
        <w:rPr>
          <w:rFonts w:ascii="宋体" w:hAnsi="宋体" w:hint="eastAsia"/>
          <w:b/>
          <w:sz w:val="24"/>
          <w:highlight w:val="yellow"/>
        </w:rPr>
        <w:t>；</w:t>
      </w:r>
      <w:r w:rsidRPr="00C575FB">
        <w:rPr>
          <w:rFonts w:ascii="宋体" w:hAnsi="宋体" w:hint="eastAsia"/>
          <w:b/>
          <w:sz w:val="24"/>
          <w:highlight w:val="yellow"/>
        </w:rPr>
        <w:t>样本大编号</w:t>
      </w:r>
      <w:r w:rsidR="0038751A" w:rsidRPr="0038751A">
        <w:rPr>
          <w:rFonts w:ascii="宋体" w:hAnsi="宋体" w:hint="eastAsia"/>
          <w:b/>
          <w:sz w:val="24"/>
          <w:highlight w:val="yellow"/>
        </w:rPr>
        <w:t>202</w:t>
      </w:r>
      <w:r w:rsidR="0038751A" w:rsidRPr="0038751A">
        <w:rPr>
          <w:rFonts w:ascii="宋体" w:hAnsi="宋体"/>
          <w:b/>
          <w:sz w:val="24"/>
          <w:highlight w:val="yellow"/>
        </w:rPr>
        <w:t>1</w:t>
      </w:r>
      <w:r w:rsidR="0038751A" w:rsidRPr="0038751A">
        <w:rPr>
          <w:rFonts w:ascii="宋体" w:hAnsi="宋体" w:hint="eastAsia"/>
          <w:b/>
          <w:sz w:val="24"/>
          <w:highlight w:val="yellow"/>
        </w:rPr>
        <w:t>01 11</w:t>
      </w:r>
      <w:r w:rsidR="0038751A" w:rsidRPr="0038751A">
        <w:rPr>
          <w:rFonts w:ascii="宋体" w:hAnsi="宋体"/>
          <w:b/>
          <w:sz w:val="24"/>
          <w:highlight w:val="yellow"/>
        </w:rPr>
        <w:t>7</w:t>
      </w:r>
      <w:r w:rsidR="0038751A" w:rsidRPr="0038751A">
        <w:rPr>
          <w:rFonts w:ascii="宋体" w:hAnsi="宋体" w:hint="eastAsia"/>
          <w:b/>
          <w:sz w:val="24"/>
          <w:highlight w:val="yellow"/>
        </w:rPr>
        <w:t>-1</w:t>
      </w:r>
      <w:r w:rsidR="0038751A" w:rsidRPr="0038751A">
        <w:rPr>
          <w:rFonts w:ascii="宋体" w:hAnsi="宋体"/>
          <w:b/>
          <w:sz w:val="24"/>
          <w:highlight w:val="yellow"/>
        </w:rPr>
        <w:t>73</w:t>
      </w:r>
      <w:r w:rsidRPr="0038751A">
        <w:rPr>
          <w:rFonts w:ascii="宋体" w:hAnsi="宋体" w:hint="eastAsia"/>
          <w:b/>
          <w:sz w:val="24"/>
          <w:highlight w:val="yellow"/>
        </w:rPr>
        <w:t>对应上报</w:t>
      </w:r>
      <w:r w:rsidR="00005B58">
        <w:rPr>
          <w:rFonts w:ascii="宋体" w:hAnsi="宋体" w:hint="eastAsia"/>
          <w:b/>
          <w:sz w:val="24"/>
          <w:highlight w:val="yellow"/>
        </w:rPr>
        <w:t>1</w:t>
      </w:r>
      <w:r w:rsidRPr="0038751A">
        <w:rPr>
          <w:rFonts w:ascii="宋体" w:hAnsi="宋体" w:hint="eastAsia"/>
          <w:b/>
          <w:sz w:val="24"/>
          <w:highlight w:val="yellow"/>
        </w:rPr>
        <w:t>3</w:t>
      </w:r>
      <w:r w:rsidR="0038751A" w:rsidRPr="0038751A">
        <w:rPr>
          <w:rFonts w:ascii="宋体" w:hAnsi="宋体"/>
          <w:b/>
          <w:sz w:val="24"/>
          <w:highlight w:val="yellow"/>
        </w:rPr>
        <w:t>0</w:t>
      </w:r>
      <w:r w:rsidRPr="0038751A">
        <w:rPr>
          <w:rFonts w:ascii="宋体" w:hAnsi="宋体" w:hint="eastAsia"/>
          <w:b/>
          <w:sz w:val="24"/>
          <w:highlight w:val="yellow"/>
        </w:rPr>
        <w:t>1-</w:t>
      </w:r>
      <w:r w:rsidR="00005B58">
        <w:rPr>
          <w:rFonts w:ascii="宋体" w:hAnsi="宋体"/>
          <w:b/>
          <w:sz w:val="24"/>
          <w:highlight w:val="yellow"/>
        </w:rPr>
        <w:t>1</w:t>
      </w:r>
      <w:r w:rsidRPr="0038751A">
        <w:rPr>
          <w:rFonts w:ascii="宋体" w:hAnsi="宋体" w:hint="eastAsia"/>
          <w:b/>
          <w:sz w:val="24"/>
          <w:highlight w:val="yellow"/>
        </w:rPr>
        <w:t>3</w:t>
      </w:r>
      <w:r w:rsidR="0038751A" w:rsidRPr="0038751A">
        <w:rPr>
          <w:rFonts w:ascii="宋体" w:hAnsi="宋体"/>
          <w:b/>
          <w:sz w:val="24"/>
          <w:highlight w:val="yellow"/>
        </w:rPr>
        <w:t>0</w:t>
      </w:r>
      <w:r w:rsidRPr="0038751A">
        <w:rPr>
          <w:rFonts w:ascii="宋体" w:hAnsi="宋体" w:hint="eastAsia"/>
          <w:b/>
          <w:sz w:val="24"/>
          <w:highlight w:val="yellow"/>
        </w:rPr>
        <w:t>5。</w:t>
      </w:r>
    </w:p>
    <w:p w14:paraId="52DE7F48" w14:textId="643E25BA" w:rsidR="00D82291" w:rsidRPr="00B81C02" w:rsidRDefault="00B81C02" w:rsidP="00D82291">
      <w:pPr>
        <w:spacing w:after="120" w:line="360" w:lineRule="auto"/>
        <w:rPr>
          <w:rFonts w:ascii="宋体" w:hAnsi="宋体"/>
          <w:b/>
          <w:sz w:val="28"/>
        </w:rPr>
      </w:pPr>
      <w:r w:rsidRPr="00C575FB">
        <w:rPr>
          <w:rFonts w:ascii="宋体" w:hAnsi="宋体" w:hint="eastAsia"/>
          <w:sz w:val="28"/>
          <w:highlight w:val="yellow"/>
        </w:rPr>
        <w:t>例如：样本包装盒上</w:t>
      </w:r>
      <w:r w:rsidR="00C575FB" w:rsidRPr="00C575FB">
        <w:rPr>
          <w:rFonts w:ascii="宋体" w:hAnsi="宋体" w:hint="eastAsia"/>
          <w:b/>
          <w:sz w:val="28"/>
          <w:highlight w:val="yellow"/>
        </w:rPr>
        <w:t>2020</w:t>
      </w:r>
      <w:r w:rsidR="003212EC" w:rsidRPr="00C575FB">
        <w:rPr>
          <w:rFonts w:ascii="宋体" w:hAnsi="宋体" w:hint="eastAsia"/>
          <w:b/>
          <w:sz w:val="28"/>
          <w:highlight w:val="yellow"/>
        </w:rPr>
        <w:t>01-</w:t>
      </w:r>
      <w:r w:rsidRPr="00C575FB">
        <w:rPr>
          <w:rFonts w:ascii="宋体" w:hAnsi="宋体" w:hint="eastAsia"/>
          <w:b/>
          <w:color w:val="FF0000"/>
          <w:sz w:val="28"/>
          <w:highlight w:val="yellow"/>
        </w:rPr>
        <w:t>0</w:t>
      </w:r>
      <w:r w:rsidR="00C575FB" w:rsidRPr="00C575FB">
        <w:rPr>
          <w:rFonts w:ascii="宋体" w:hAnsi="宋体" w:hint="eastAsia"/>
          <w:b/>
          <w:color w:val="FF0000"/>
          <w:sz w:val="28"/>
          <w:highlight w:val="yellow"/>
        </w:rPr>
        <w:t>7</w:t>
      </w:r>
      <w:r w:rsidRPr="00C575FB">
        <w:rPr>
          <w:rFonts w:ascii="宋体" w:hAnsi="宋体" w:hint="eastAsia"/>
          <w:b/>
          <w:color w:val="FF0000"/>
          <w:sz w:val="28"/>
          <w:highlight w:val="yellow"/>
        </w:rPr>
        <w:t>6</w:t>
      </w:r>
      <w:r w:rsidRPr="00C575FB">
        <w:rPr>
          <w:rFonts w:ascii="宋体" w:hAnsi="宋体" w:hint="eastAsia"/>
          <w:b/>
          <w:sz w:val="28"/>
          <w:highlight w:val="yellow"/>
        </w:rPr>
        <w:t>，</w:t>
      </w:r>
      <w:r w:rsidRPr="00C575FB">
        <w:rPr>
          <w:rFonts w:ascii="宋体" w:hAnsi="宋体" w:hint="eastAsia"/>
          <w:sz w:val="28"/>
          <w:highlight w:val="yellow"/>
        </w:rPr>
        <w:t>请选择</w:t>
      </w:r>
      <w:r w:rsidR="00005B58" w:rsidRPr="00005B58">
        <w:rPr>
          <w:rFonts w:ascii="宋体" w:hAnsi="宋体" w:hint="eastAsia"/>
          <w:color w:val="FF0000"/>
          <w:sz w:val="28"/>
          <w:highlight w:val="yellow"/>
        </w:rPr>
        <w:t>1</w:t>
      </w:r>
      <w:r w:rsidRPr="00C575FB">
        <w:rPr>
          <w:rFonts w:ascii="宋体" w:hAnsi="宋体" w:hint="eastAsia"/>
          <w:b/>
          <w:color w:val="FF0000"/>
          <w:sz w:val="28"/>
          <w:highlight w:val="yellow"/>
        </w:rPr>
        <w:t>20</w:t>
      </w:r>
      <w:r w:rsidR="0038751A">
        <w:rPr>
          <w:rFonts w:ascii="宋体" w:hAnsi="宋体"/>
          <w:b/>
          <w:color w:val="FF0000"/>
          <w:sz w:val="28"/>
          <w:highlight w:val="yellow"/>
        </w:rPr>
        <w:t>1</w:t>
      </w:r>
      <w:r w:rsidRPr="00C575FB">
        <w:rPr>
          <w:rFonts w:ascii="宋体" w:hAnsi="宋体" w:hint="eastAsia"/>
          <w:b/>
          <w:color w:val="FF0000"/>
          <w:sz w:val="28"/>
          <w:highlight w:val="yellow"/>
        </w:rPr>
        <w:t>-</w:t>
      </w:r>
      <w:r w:rsidR="00005B58">
        <w:rPr>
          <w:rFonts w:ascii="宋体" w:hAnsi="宋体"/>
          <w:b/>
          <w:color w:val="FF0000"/>
          <w:sz w:val="28"/>
          <w:highlight w:val="yellow"/>
        </w:rPr>
        <w:t>1</w:t>
      </w:r>
      <w:r w:rsidRPr="00C575FB">
        <w:rPr>
          <w:rFonts w:ascii="宋体" w:hAnsi="宋体" w:hint="eastAsia"/>
          <w:b/>
          <w:color w:val="FF0000"/>
          <w:sz w:val="28"/>
          <w:highlight w:val="yellow"/>
        </w:rPr>
        <w:t>2</w:t>
      </w:r>
      <w:r w:rsidR="0038751A">
        <w:rPr>
          <w:rFonts w:ascii="宋体" w:hAnsi="宋体"/>
          <w:b/>
          <w:color w:val="FF0000"/>
          <w:sz w:val="28"/>
          <w:highlight w:val="yellow"/>
        </w:rPr>
        <w:t>05</w:t>
      </w:r>
      <w:r w:rsidRPr="00C575FB">
        <w:rPr>
          <w:rFonts w:ascii="宋体" w:hAnsi="宋体" w:hint="eastAsia"/>
          <w:b/>
          <w:sz w:val="28"/>
          <w:highlight w:val="yellow"/>
        </w:rPr>
        <w:t>填报，其他批次空着，结果填写完毕</w:t>
      </w:r>
      <w:proofErr w:type="gramStart"/>
      <w:r w:rsidRPr="00C575FB">
        <w:rPr>
          <w:rFonts w:ascii="宋体" w:hAnsi="宋体" w:hint="eastAsia"/>
          <w:b/>
          <w:sz w:val="28"/>
          <w:highlight w:val="yellow"/>
        </w:rPr>
        <w:t>上传即可</w:t>
      </w:r>
      <w:proofErr w:type="gramEnd"/>
      <w:r w:rsidRPr="00C575FB">
        <w:rPr>
          <w:rFonts w:ascii="宋体" w:hAnsi="宋体" w:hint="eastAsia"/>
          <w:b/>
          <w:sz w:val="28"/>
          <w:highlight w:val="yellow"/>
        </w:rPr>
        <w:t>。</w:t>
      </w:r>
    </w:p>
    <w:p w14:paraId="3CC5C652" w14:textId="77777777" w:rsidR="00C40972" w:rsidRPr="00C40972" w:rsidRDefault="00C40972" w:rsidP="00C40972">
      <w:pPr>
        <w:spacing w:after="120"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八、注意事项</w:t>
      </w:r>
    </w:p>
    <w:p w14:paraId="0A56177A" w14:textId="77777777" w:rsidR="00C40972" w:rsidRDefault="00C40972" w:rsidP="00C40972">
      <w:pPr>
        <w:spacing w:line="26" w:lineRule="atLeast"/>
        <w:ind w:firstLine="480"/>
        <w:jc w:val="left"/>
        <w:rPr>
          <w:rFonts w:eastAsia="楷体"/>
          <w:sz w:val="24"/>
          <w:szCs w:val="24"/>
        </w:rPr>
      </w:pPr>
      <w:r>
        <w:rPr>
          <w:rFonts w:eastAsia="楷体"/>
          <w:sz w:val="24"/>
          <w:szCs w:val="24"/>
        </w:rPr>
        <w:t>1</w:t>
      </w:r>
      <w:r>
        <w:rPr>
          <w:rFonts w:eastAsia="楷体"/>
          <w:sz w:val="24"/>
          <w:szCs w:val="24"/>
        </w:rPr>
        <w:t>、</w:t>
      </w:r>
      <w:r>
        <w:rPr>
          <w:rFonts w:eastAsia="楷体"/>
          <w:sz w:val="24"/>
          <w:szCs w:val="24"/>
          <w:lang w:val="zh-CN"/>
        </w:rPr>
        <w:t>请</w:t>
      </w:r>
      <w:r>
        <w:rPr>
          <w:rFonts w:eastAsia="楷体"/>
          <w:sz w:val="24"/>
          <w:szCs w:val="24"/>
        </w:rPr>
        <w:t>按照</w:t>
      </w:r>
      <w:r>
        <w:rPr>
          <w:rFonts w:eastAsia="楷体"/>
          <w:kern w:val="0"/>
          <w:sz w:val="24"/>
          <w:szCs w:val="24"/>
        </w:rPr>
        <w:t>抗酸染色镜检标准规程</w:t>
      </w:r>
      <w:r>
        <w:rPr>
          <w:rFonts w:eastAsia="楷体" w:hint="eastAsia"/>
          <w:kern w:val="0"/>
          <w:sz w:val="24"/>
          <w:szCs w:val="24"/>
        </w:rPr>
        <w:t>、</w:t>
      </w:r>
      <w:r>
        <w:rPr>
          <w:rFonts w:eastAsia="楷体"/>
          <w:sz w:val="24"/>
          <w:szCs w:val="24"/>
        </w:rPr>
        <w:t>实验室生物安全防护指南要求操作。</w:t>
      </w:r>
    </w:p>
    <w:p w14:paraId="23CF5513" w14:textId="77777777" w:rsidR="00C40972" w:rsidRPr="0019563E" w:rsidRDefault="00C40972" w:rsidP="00C40972">
      <w:pPr>
        <w:spacing w:line="26" w:lineRule="atLeast"/>
        <w:ind w:firstLine="480"/>
        <w:jc w:val="left"/>
        <w:rPr>
          <w:rFonts w:eastAsia="楷体"/>
          <w:b/>
          <w:sz w:val="28"/>
          <w:szCs w:val="24"/>
        </w:rPr>
      </w:pPr>
      <w:r>
        <w:rPr>
          <w:rFonts w:eastAsia="楷体"/>
          <w:sz w:val="24"/>
          <w:szCs w:val="24"/>
        </w:rPr>
        <w:t>2</w:t>
      </w:r>
      <w:r>
        <w:rPr>
          <w:rFonts w:eastAsia="楷体"/>
          <w:sz w:val="24"/>
          <w:szCs w:val="24"/>
        </w:rPr>
        <w:t>、</w:t>
      </w:r>
      <w:r w:rsidRPr="0019563E">
        <w:rPr>
          <w:rFonts w:eastAsia="楷体"/>
          <w:b/>
          <w:sz w:val="28"/>
          <w:szCs w:val="24"/>
        </w:rPr>
        <w:t>所有质控标本为模拟样本，并经生物灭活，不具传染性。</w:t>
      </w:r>
    </w:p>
    <w:p w14:paraId="63FF84C1" w14:textId="77777777" w:rsidR="00C40972" w:rsidRDefault="00C40972" w:rsidP="00C40972">
      <w:pPr>
        <w:spacing w:line="26" w:lineRule="atLeast"/>
        <w:ind w:firstLine="480"/>
        <w:jc w:val="left"/>
        <w:rPr>
          <w:rFonts w:eastAsia="楷体"/>
          <w:sz w:val="24"/>
          <w:szCs w:val="24"/>
        </w:rPr>
      </w:pPr>
      <w:r>
        <w:rPr>
          <w:rFonts w:eastAsia="楷体"/>
          <w:sz w:val="24"/>
          <w:szCs w:val="24"/>
        </w:rPr>
        <w:t>3</w:t>
      </w:r>
      <w:r>
        <w:rPr>
          <w:rFonts w:eastAsia="楷体"/>
          <w:sz w:val="24"/>
          <w:szCs w:val="24"/>
        </w:rPr>
        <w:t>、本制品使用普通快递方式送到各实验室，包括</w:t>
      </w:r>
      <w:r>
        <w:rPr>
          <w:rFonts w:eastAsia="楷体" w:hint="eastAsia"/>
          <w:sz w:val="24"/>
          <w:szCs w:val="24"/>
        </w:rPr>
        <w:t>5</w:t>
      </w:r>
      <w:r>
        <w:rPr>
          <w:rFonts w:eastAsia="楷体"/>
          <w:sz w:val="24"/>
          <w:szCs w:val="24"/>
        </w:rPr>
        <w:t>张涂片标本和室间质控说明书。</w:t>
      </w:r>
    </w:p>
    <w:p w14:paraId="5C94CB8F" w14:textId="77777777" w:rsidR="00C40972" w:rsidRDefault="00C40972" w:rsidP="00C40972">
      <w:pPr>
        <w:spacing w:line="26" w:lineRule="atLeast"/>
        <w:jc w:val="left"/>
        <w:rPr>
          <w:rFonts w:eastAsia="楷体"/>
          <w:sz w:val="24"/>
          <w:szCs w:val="24"/>
        </w:rPr>
      </w:pPr>
      <w:r>
        <w:rPr>
          <w:rFonts w:eastAsia="楷体"/>
          <w:sz w:val="24"/>
          <w:szCs w:val="24"/>
        </w:rPr>
        <w:t xml:space="preserve">　　</w:t>
      </w:r>
      <w:r>
        <w:rPr>
          <w:rFonts w:eastAsia="楷体"/>
          <w:sz w:val="24"/>
          <w:szCs w:val="24"/>
        </w:rPr>
        <w:t>4</w:t>
      </w:r>
      <w:r>
        <w:rPr>
          <w:rFonts w:eastAsia="楷体"/>
          <w:sz w:val="24"/>
          <w:szCs w:val="24"/>
        </w:rPr>
        <w:t>、取放</w:t>
      </w:r>
      <w:proofErr w:type="gramStart"/>
      <w:r>
        <w:rPr>
          <w:rFonts w:eastAsia="楷体"/>
          <w:sz w:val="24"/>
          <w:szCs w:val="24"/>
        </w:rPr>
        <w:t>玻</w:t>
      </w:r>
      <w:proofErr w:type="gramEnd"/>
      <w:r>
        <w:rPr>
          <w:rFonts w:eastAsia="楷体"/>
          <w:sz w:val="24"/>
          <w:szCs w:val="24"/>
        </w:rPr>
        <w:t>片时避免手套或其他物体刮到</w:t>
      </w:r>
      <w:proofErr w:type="gramStart"/>
      <w:r>
        <w:rPr>
          <w:rFonts w:eastAsia="楷体"/>
          <w:sz w:val="24"/>
          <w:szCs w:val="24"/>
        </w:rPr>
        <w:t>玻</w:t>
      </w:r>
      <w:proofErr w:type="gramEnd"/>
      <w:r>
        <w:rPr>
          <w:rFonts w:eastAsia="楷体"/>
          <w:sz w:val="24"/>
          <w:szCs w:val="24"/>
        </w:rPr>
        <w:t>片上的标本。</w:t>
      </w:r>
    </w:p>
    <w:p w14:paraId="535218EC" w14:textId="77777777" w:rsidR="00C40972" w:rsidRDefault="00C40972" w:rsidP="00C40972">
      <w:pPr>
        <w:spacing w:line="26" w:lineRule="atLeast"/>
        <w:jc w:val="left"/>
        <w:rPr>
          <w:rFonts w:eastAsia="楷体"/>
          <w:sz w:val="24"/>
          <w:szCs w:val="24"/>
        </w:rPr>
      </w:pPr>
      <w:r>
        <w:rPr>
          <w:rFonts w:eastAsia="楷体"/>
          <w:sz w:val="24"/>
          <w:szCs w:val="24"/>
        </w:rPr>
        <w:t xml:space="preserve">　　</w:t>
      </w:r>
      <w:r>
        <w:rPr>
          <w:rFonts w:eastAsia="楷体"/>
          <w:sz w:val="24"/>
          <w:szCs w:val="24"/>
        </w:rPr>
        <w:t>5</w:t>
      </w:r>
      <w:r>
        <w:rPr>
          <w:rFonts w:eastAsia="楷体"/>
          <w:sz w:val="24"/>
          <w:szCs w:val="24"/>
        </w:rPr>
        <w:t>、染色过程避免过度加热。</w:t>
      </w:r>
    </w:p>
    <w:p w14:paraId="0F92E5C3" w14:textId="77777777" w:rsidR="00C40972" w:rsidRDefault="00C40972" w:rsidP="00C40972">
      <w:pPr>
        <w:spacing w:line="26" w:lineRule="atLeast"/>
        <w:ind w:firstLine="480"/>
        <w:jc w:val="left"/>
        <w:rPr>
          <w:rFonts w:eastAsia="楷体"/>
          <w:sz w:val="24"/>
          <w:szCs w:val="24"/>
        </w:rPr>
      </w:pPr>
      <w:r>
        <w:rPr>
          <w:rFonts w:eastAsia="楷体"/>
          <w:sz w:val="24"/>
          <w:szCs w:val="24"/>
        </w:rPr>
        <w:t>6</w:t>
      </w:r>
      <w:r>
        <w:rPr>
          <w:rFonts w:eastAsia="楷体"/>
          <w:sz w:val="24"/>
          <w:szCs w:val="24"/>
        </w:rPr>
        <w:t>、本制品常温保存，避免阳光直射。</w:t>
      </w:r>
    </w:p>
    <w:p w14:paraId="11851D05" w14:textId="77777777" w:rsidR="00C40972" w:rsidRDefault="00C40972" w:rsidP="00C40972">
      <w:pPr>
        <w:spacing w:line="26" w:lineRule="atLeast"/>
        <w:ind w:firstLine="480"/>
        <w:jc w:val="left"/>
        <w:rPr>
          <w:rFonts w:eastAsia="楷体"/>
          <w:sz w:val="24"/>
          <w:szCs w:val="24"/>
        </w:rPr>
      </w:pPr>
      <w:r>
        <w:rPr>
          <w:rFonts w:eastAsia="楷体"/>
          <w:sz w:val="24"/>
          <w:szCs w:val="24"/>
        </w:rPr>
        <w:t>7</w:t>
      </w:r>
      <w:r>
        <w:rPr>
          <w:rFonts w:eastAsia="楷体" w:hint="eastAsia"/>
          <w:sz w:val="24"/>
          <w:szCs w:val="24"/>
        </w:rPr>
        <w:t>、</w:t>
      </w:r>
      <w:r>
        <w:rPr>
          <w:rFonts w:eastAsia="楷体"/>
          <w:kern w:val="0"/>
          <w:sz w:val="24"/>
          <w:szCs w:val="24"/>
        </w:rPr>
        <w:t>使用前应详细阅读使用说明书，在有效期内使用，并做好个人安全防护。</w:t>
      </w:r>
    </w:p>
    <w:p w14:paraId="3AB6FE9E" w14:textId="77777777" w:rsidR="00C40972" w:rsidRDefault="00C40972" w:rsidP="00C40972">
      <w:pPr>
        <w:spacing w:line="26" w:lineRule="atLeast"/>
        <w:jc w:val="left"/>
        <w:rPr>
          <w:rFonts w:eastAsia="楷体"/>
          <w:kern w:val="0"/>
          <w:sz w:val="24"/>
          <w:szCs w:val="24"/>
        </w:rPr>
      </w:pPr>
      <w:r>
        <w:rPr>
          <w:rFonts w:eastAsia="楷体"/>
          <w:sz w:val="24"/>
          <w:szCs w:val="24"/>
        </w:rPr>
        <w:lastRenderedPageBreak/>
        <w:t xml:space="preserve">　　</w:t>
      </w:r>
      <w:r>
        <w:rPr>
          <w:rFonts w:eastAsia="楷体"/>
          <w:sz w:val="24"/>
          <w:szCs w:val="24"/>
        </w:rPr>
        <w:t>8</w:t>
      </w:r>
      <w:r>
        <w:rPr>
          <w:rFonts w:eastAsia="楷体"/>
          <w:sz w:val="24"/>
          <w:szCs w:val="24"/>
        </w:rPr>
        <w:t>、</w:t>
      </w:r>
      <w:r>
        <w:rPr>
          <w:rFonts w:eastAsia="楷体"/>
          <w:kern w:val="0"/>
          <w:sz w:val="24"/>
          <w:szCs w:val="24"/>
        </w:rPr>
        <w:t>使用后应按医院或环保部门要求处置废弃物。</w:t>
      </w:r>
    </w:p>
    <w:p w14:paraId="1952B6E9" w14:textId="77777777" w:rsidR="00C40972" w:rsidRPr="00C40972" w:rsidRDefault="00C40972" w:rsidP="004119DD">
      <w:pPr>
        <w:spacing w:after="120" w:line="360" w:lineRule="auto"/>
        <w:rPr>
          <w:rFonts w:ascii="宋体" w:hAnsi="宋体"/>
          <w:b/>
          <w:sz w:val="24"/>
        </w:rPr>
      </w:pPr>
    </w:p>
    <w:sectPr w:rsidR="00C40972" w:rsidRPr="00C40972" w:rsidSect="00482251">
      <w:headerReference w:type="default" r:id="rId8"/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5F84C" w14:textId="77777777" w:rsidR="00847035" w:rsidRDefault="00847035">
      <w:r>
        <w:separator/>
      </w:r>
    </w:p>
  </w:endnote>
  <w:endnote w:type="continuationSeparator" w:id="0">
    <w:p w14:paraId="4771BCCA" w14:textId="77777777" w:rsidR="00847035" w:rsidRDefault="0084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60F03" w14:textId="77777777" w:rsidR="00847035" w:rsidRDefault="00847035">
      <w:r>
        <w:separator/>
      </w:r>
    </w:p>
  </w:footnote>
  <w:footnote w:type="continuationSeparator" w:id="0">
    <w:p w14:paraId="4B562DFD" w14:textId="77777777" w:rsidR="00847035" w:rsidRDefault="00847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7582" w14:textId="77777777" w:rsidR="00D82291" w:rsidRDefault="00D82291" w:rsidP="007E2CC6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17A6"/>
    <w:multiLevelType w:val="hybridMultilevel"/>
    <w:tmpl w:val="BE50868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D70B6"/>
    <w:multiLevelType w:val="hybridMultilevel"/>
    <w:tmpl w:val="976EBEE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3445CD"/>
    <w:multiLevelType w:val="hybridMultilevel"/>
    <w:tmpl w:val="FEF8172A"/>
    <w:lvl w:ilvl="0" w:tplc="2DCC7B92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E84CCE"/>
    <w:multiLevelType w:val="singleLevel"/>
    <w:tmpl w:val="59E84CCE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634D558B"/>
    <w:multiLevelType w:val="hybridMultilevel"/>
    <w:tmpl w:val="E102AAC4"/>
    <w:lvl w:ilvl="0" w:tplc="3A5C49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FFA"/>
    <w:rsid w:val="00005B58"/>
    <w:rsid w:val="0004195C"/>
    <w:rsid w:val="00046CB3"/>
    <w:rsid w:val="000527CC"/>
    <w:rsid w:val="00053CFA"/>
    <w:rsid w:val="00055CA3"/>
    <w:rsid w:val="000637F9"/>
    <w:rsid w:val="00072790"/>
    <w:rsid w:val="0007390F"/>
    <w:rsid w:val="00081CFF"/>
    <w:rsid w:val="000B2570"/>
    <w:rsid w:val="000B7A05"/>
    <w:rsid w:val="000C0B33"/>
    <w:rsid w:val="000E4662"/>
    <w:rsid w:val="0010723C"/>
    <w:rsid w:val="00113139"/>
    <w:rsid w:val="0012539A"/>
    <w:rsid w:val="001407D8"/>
    <w:rsid w:val="0014105B"/>
    <w:rsid w:val="0014779C"/>
    <w:rsid w:val="001500E6"/>
    <w:rsid w:val="00150D30"/>
    <w:rsid w:val="00154120"/>
    <w:rsid w:val="001856CD"/>
    <w:rsid w:val="0019068E"/>
    <w:rsid w:val="0019563E"/>
    <w:rsid w:val="001A1CB8"/>
    <w:rsid w:val="001A6957"/>
    <w:rsid w:val="001B1CB8"/>
    <w:rsid w:val="002554AE"/>
    <w:rsid w:val="00270F34"/>
    <w:rsid w:val="00273FA3"/>
    <w:rsid w:val="00274654"/>
    <w:rsid w:val="002753E6"/>
    <w:rsid w:val="0028003B"/>
    <w:rsid w:val="00291DBE"/>
    <w:rsid w:val="003212EC"/>
    <w:rsid w:val="003318BE"/>
    <w:rsid w:val="00332283"/>
    <w:rsid w:val="00376B4F"/>
    <w:rsid w:val="0038751A"/>
    <w:rsid w:val="00393704"/>
    <w:rsid w:val="003A4264"/>
    <w:rsid w:val="003C5106"/>
    <w:rsid w:val="003D0640"/>
    <w:rsid w:val="003D28C8"/>
    <w:rsid w:val="003D6158"/>
    <w:rsid w:val="003D6D97"/>
    <w:rsid w:val="003E2F22"/>
    <w:rsid w:val="003E42DC"/>
    <w:rsid w:val="004119DD"/>
    <w:rsid w:val="004248EF"/>
    <w:rsid w:val="00472CBF"/>
    <w:rsid w:val="00482251"/>
    <w:rsid w:val="004859A8"/>
    <w:rsid w:val="004A6CAF"/>
    <w:rsid w:val="004B0447"/>
    <w:rsid w:val="004B0A27"/>
    <w:rsid w:val="004B3E3F"/>
    <w:rsid w:val="004C1677"/>
    <w:rsid w:val="005103AD"/>
    <w:rsid w:val="0052288F"/>
    <w:rsid w:val="005536EC"/>
    <w:rsid w:val="005A24D8"/>
    <w:rsid w:val="005C149B"/>
    <w:rsid w:val="005C3A3A"/>
    <w:rsid w:val="005C565B"/>
    <w:rsid w:val="005F592D"/>
    <w:rsid w:val="005F6E8F"/>
    <w:rsid w:val="00611910"/>
    <w:rsid w:val="00613BBB"/>
    <w:rsid w:val="006422A4"/>
    <w:rsid w:val="00643B88"/>
    <w:rsid w:val="00645118"/>
    <w:rsid w:val="00651B9A"/>
    <w:rsid w:val="00686F2A"/>
    <w:rsid w:val="006A071E"/>
    <w:rsid w:val="006C7CE5"/>
    <w:rsid w:val="006D0CFA"/>
    <w:rsid w:val="006D5BB4"/>
    <w:rsid w:val="006F3309"/>
    <w:rsid w:val="00702EF4"/>
    <w:rsid w:val="007038F1"/>
    <w:rsid w:val="00731F61"/>
    <w:rsid w:val="00735700"/>
    <w:rsid w:val="00745E77"/>
    <w:rsid w:val="007501A9"/>
    <w:rsid w:val="007D52CD"/>
    <w:rsid w:val="007E15EC"/>
    <w:rsid w:val="007E2CC6"/>
    <w:rsid w:val="007E5747"/>
    <w:rsid w:val="0080331E"/>
    <w:rsid w:val="00805905"/>
    <w:rsid w:val="008265ED"/>
    <w:rsid w:val="00832FFA"/>
    <w:rsid w:val="008468EA"/>
    <w:rsid w:val="00847035"/>
    <w:rsid w:val="00860C80"/>
    <w:rsid w:val="00866E78"/>
    <w:rsid w:val="00882012"/>
    <w:rsid w:val="00884E87"/>
    <w:rsid w:val="00885DFB"/>
    <w:rsid w:val="008957B7"/>
    <w:rsid w:val="008B60A2"/>
    <w:rsid w:val="008D4EBA"/>
    <w:rsid w:val="008F4F94"/>
    <w:rsid w:val="009170EF"/>
    <w:rsid w:val="00933B1E"/>
    <w:rsid w:val="00943E15"/>
    <w:rsid w:val="00944F09"/>
    <w:rsid w:val="00957C9C"/>
    <w:rsid w:val="00965BD3"/>
    <w:rsid w:val="00975D6A"/>
    <w:rsid w:val="009B268A"/>
    <w:rsid w:val="009B7E6C"/>
    <w:rsid w:val="009C0C80"/>
    <w:rsid w:val="009C4BDA"/>
    <w:rsid w:val="009E2B86"/>
    <w:rsid w:val="009F6426"/>
    <w:rsid w:val="00A43A6F"/>
    <w:rsid w:val="00A530BF"/>
    <w:rsid w:val="00A62912"/>
    <w:rsid w:val="00A65B74"/>
    <w:rsid w:val="00AF05AE"/>
    <w:rsid w:val="00AF1A86"/>
    <w:rsid w:val="00B10D7A"/>
    <w:rsid w:val="00B14CC0"/>
    <w:rsid w:val="00B24F9E"/>
    <w:rsid w:val="00B6120E"/>
    <w:rsid w:val="00B66027"/>
    <w:rsid w:val="00B81C02"/>
    <w:rsid w:val="00B928BC"/>
    <w:rsid w:val="00BA5BC1"/>
    <w:rsid w:val="00BB020B"/>
    <w:rsid w:val="00BB1145"/>
    <w:rsid w:val="00C121EE"/>
    <w:rsid w:val="00C26E74"/>
    <w:rsid w:val="00C40972"/>
    <w:rsid w:val="00C505A5"/>
    <w:rsid w:val="00C575FB"/>
    <w:rsid w:val="00C61657"/>
    <w:rsid w:val="00C84D6F"/>
    <w:rsid w:val="00CA4842"/>
    <w:rsid w:val="00CB6334"/>
    <w:rsid w:val="00CC06C5"/>
    <w:rsid w:val="00CE5821"/>
    <w:rsid w:val="00CF5ABF"/>
    <w:rsid w:val="00D17F28"/>
    <w:rsid w:val="00D325DC"/>
    <w:rsid w:val="00D37786"/>
    <w:rsid w:val="00D5041C"/>
    <w:rsid w:val="00D754A4"/>
    <w:rsid w:val="00D82291"/>
    <w:rsid w:val="00DD3FA6"/>
    <w:rsid w:val="00DD64AC"/>
    <w:rsid w:val="00DF1E3D"/>
    <w:rsid w:val="00DF1F4A"/>
    <w:rsid w:val="00E71DBB"/>
    <w:rsid w:val="00E82D0A"/>
    <w:rsid w:val="00EB0592"/>
    <w:rsid w:val="00EC034F"/>
    <w:rsid w:val="00F02D26"/>
    <w:rsid w:val="00F0640A"/>
    <w:rsid w:val="00F13E2A"/>
    <w:rsid w:val="00F14ABE"/>
    <w:rsid w:val="00F26042"/>
    <w:rsid w:val="00F4093E"/>
    <w:rsid w:val="00F561F1"/>
    <w:rsid w:val="00F67BFE"/>
    <w:rsid w:val="00F845DE"/>
    <w:rsid w:val="00F926A6"/>
    <w:rsid w:val="00FA1291"/>
    <w:rsid w:val="00FB52F5"/>
    <w:rsid w:val="00FC4FF3"/>
    <w:rsid w:val="00FE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BE25D"/>
  <w15:docId w15:val="{156B423D-A90E-4E16-9E2B-AFE924B2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FFA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05A5"/>
    <w:rPr>
      <w:sz w:val="18"/>
      <w:szCs w:val="18"/>
    </w:rPr>
  </w:style>
  <w:style w:type="paragraph" w:customStyle="1" w:styleId="Default">
    <w:name w:val="Default"/>
    <w:rsid w:val="00C505A5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paragraph" w:styleId="a4">
    <w:name w:val="header"/>
    <w:basedOn w:val="a"/>
    <w:rsid w:val="00D75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75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3591">
          <w:marLeft w:val="0"/>
          <w:marRight w:val="0"/>
          <w:marTop w:val="0"/>
          <w:marBottom w:val="0"/>
          <w:divBdr>
            <w:top w:val="single" w:sz="12" w:space="17" w:color="CCCCCC"/>
            <w:left w:val="single" w:sz="12" w:space="0" w:color="CCCCCC"/>
            <w:bottom w:val="single" w:sz="12" w:space="0" w:color="CCCCCC"/>
            <w:right w:val="single" w:sz="12" w:space="0" w:color="CCCCCC"/>
          </w:divBdr>
        </w:div>
        <w:div w:id="2002075690">
          <w:marLeft w:val="0"/>
          <w:marRight w:val="0"/>
          <w:marTop w:val="0"/>
          <w:marBottom w:val="0"/>
          <w:divBdr>
            <w:top w:val="single" w:sz="12" w:space="17" w:color="CCCCCC"/>
            <w:left w:val="single" w:sz="12" w:space="0" w:color="CCCCCC"/>
            <w:bottom w:val="single" w:sz="12" w:space="0" w:color="CCCCCC"/>
            <w:right w:val="single" w:sz="12" w:space="0" w:color="CCCCCC"/>
          </w:divBdr>
        </w:div>
        <w:div w:id="1576283620">
          <w:marLeft w:val="0"/>
          <w:marRight w:val="0"/>
          <w:marTop w:val="0"/>
          <w:marBottom w:val="0"/>
          <w:divBdr>
            <w:top w:val="single" w:sz="12" w:space="17" w:color="CCCCCC"/>
            <w:left w:val="single" w:sz="12" w:space="0" w:color="CCCCCC"/>
            <w:bottom w:val="single" w:sz="12" w:space="0" w:color="CCCCCC"/>
            <w:right w:val="single" w:sz="12" w:space="0" w:color="CCCCCC"/>
          </w:divBdr>
        </w:div>
        <w:div w:id="2139256640">
          <w:marLeft w:val="0"/>
          <w:marRight w:val="0"/>
          <w:marTop w:val="0"/>
          <w:marBottom w:val="0"/>
          <w:divBdr>
            <w:top w:val="single" w:sz="12" w:space="17" w:color="CCCCCC"/>
            <w:left w:val="single" w:sz="12" w:space="0" w:color="CCCCCC"/>
            <w:bottom w:val="single" w:sz="12" w:space="0" w:color="CCCCCC"/>
            <w:right w:val="single" w:sz="12" w:space="0" w:color="CCCCCC"/>
          </w:divBdr>
        </w:div>
        <w:div w:id="554702264">
          <w:marLeft w:val="0"/>
          <w:marRight w:val="0"/>
          <w:marTop w:val="0"/>
          <w:marBottom w:val="0"/>
          <w:divBdr>
            <w:top w:val="single" w:sz="12" w:space="17" w:color="CCCCCC"/>
            <w:left w:val="single" w:sz="12" w:space="0" w:color="CCCCCC"/>
            <w:bottom w:val="single" w:sz="12" w:space="0" w:color="CCCCCC"/>
            <w:right w:val="single" w:sz="12" w:space="0" w:color="CCCCCC"/>
          </w:divBdr>
        </w:div>
        <w:div w:id="1488473769">
          <w:marLeft w:val="0"/>
          <w:marRight w:val="0"/>
          <w:marTop w:val="0"/>
          <w:marBottom w:val="0"/>
          <w:divBdr>
            <w:top w:val="single" w:sz="12" w:space="17" w:color="CCCCCC"/>
            <w:left w:val="single" w:sz="12" w:space="0" w:color="CCCCCC"/>
            <w:bottom w:val="single" w:sz="12" w:space="0" w:color="CCCCCC"/>
            <w:right w:val="single" w:sz="12" w:space="0" w:color="CCCCCC"/>
          </w:divBdr>
        </w:div>
        <w:div w:id="1179737979">
          <w:marLeft w:val="0"/>
          <w:marRight w:val="0"/>
          <w:marTop w:val="0"/>
          <w:marBottom w:val="0"/>
          <w:divBdr>
            <w:top w:val="single" w:sz="12" w:space="17" w:color="CCCCCC"/>
            <w:left w:val="single" w:sz="12" w:space="0" w:color="CCCCCC"/>
            <w:bottom w:val="single" w:sz="12" w:space="0" w:color="CCCCCC"/>
            <w:right w:val="single" w:sz="12" w:space="0" w:color="CCCCCC"/>
          </w:divBdr>
        </w:div>
      </w:divsChild>
    </w:div>
    <w:div w:id="8583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B5A642-C91D-4DED-8CEA-DDD177799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166</Words>
  <Characters>948</Characters>
  <Application>Microsoft Office Word</Application>
  <DocSecurity>0</DocSecurity>
  <Lines>7</Lines>
  <Paragraphs>2</Paragraphs>
  <ScaleCrop>false</ScaleCrop>
  <Company>Microsoft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血细胞形态学名称编码</dc:title>
  <dc:creator>w</dc:creator>
  <cp:lastModifiedBy>LIU FENGCHUN</cp:lastModifiedBy>
  <cp:revision>6</cp:revision>
  <cp:lastPrinted>2012-03-21T07:21:00Z</cp:lastPrinted>
  <dcterms:created xsi:type="dcterms:W3CDTF">2020-12-01T01:40:00Z</dcterms:created>
  <dcterms:modified xsi:type="dcterms:W3CDTF">2021-05-24T01:34:00Z</dcterms:modified>
</cp:coreProperties>
</file>