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2EE4" w14:textId="4D83A106" w:rsidR="00914CF9" w:rsidRDefault="009E226C" w:rsidP="009E226C">
      <w:pPr>
        <w:jc w:val="center"/>
        <w:rPr>
          <w:rFonts w:ascii="微软雅黑" w:eastAsia="微软雅黑" w:hAnsi="微软雅黑"/>
          <w:b/>
          <w:bCs/>
          <w:color w:val="FF0000"/>
          <w:shd w:val="pct15" w:color="auto" w:fill="FFFFFF"/>
        </w:rPr>
      </w:pPr>
      <w:r>
        <w:rPr>
          <w:rFonts w:ascii="微软雅黑" w:eastAsia="微软雅黑" w:hAnsi="微软雅黑" w:hint="eastAsia"/>
          <w:color w:val="1966A7"/>
          <w:sz w:val="36"/>
          <w:szCs w:val="36"/>
        </w:rPr>
        <w:t>关于加强外送样本新冠病毒核酸检测质量管理工作的通知</w:t>
      </w:r>
    </w:p>
    <w:p w14:paraId="68BE717F" w14:textId="6D14F2B8" w:rsidR="009E226C" w:rsidRDefault="009E226C" w:rsidP="003B3336">
      <w:pPr>
        <w:rPr>
          <w:rFonts w:ascii="微软雅黑" w:eastAsia="微软雅黑" w:hAnsi="微软雅黑"/>
          <w:b/>
          <w:bCs/>
          <w:color w:val="FF0000"/>
          <w:shd w:val="pct15" w:color="auto" w:fill="FFFFFF"/>
        </w:rPr>
      </w:pPr>
    </w:p>
    <w:p w14:paraId="4FB076FC" w14:textId="77777777" w:rsidR="009E226C" w:rsidRDefault="009E226C" w:rsidP="009E226C">
      <w:pPr>
        <w:pStyle w:val="a7"/>
        <w:spacing w:before="0" w:beforeAutospacing="0" w:after="0" w:afterAutospacing="0"/>
        <w:ind w:firstLine="480"/>
        <w:jc w:val="center"/>
        <w:rPr>
          <w:rFonts w:ascii="仿宋" w:eastAsia="仿宋" w:hAnsi="仿宋"/>
          <w:color w:val="484848"/>
          <w:sz w:val="32"/>
          <w:szCs w:val="32"/>
        </w:rPr>
      </w:pPr>
      <w:r>
        <w:rPr>
          <w:rFonts w:ascii="仿宋" w:eastAsia="仿宋" w:hAnsi="仿宋" w:hint="eastAsia"/>
          <w:color w:val="484848"/>
          <w:sz w:val="32"/>
          <w:szCs w:val="32"/>
        </w:rPr>
        <w:t>联防联控机制医疗发〔2020〕306号</w:t>
      </w:r>
    </w:p>
    <w:p w14:paraId="3FD1886C" w14:textId="77777777" w:rsidR="009E226C" w:rsidRDefault="009E226C" w:rsidP="00387A31">
      <w:pPr>
        <w:pStyle w:val="a7"/>
        <w:spacing w:before="0" w:beforeAutospacing="0" w:after="0" w:afterAutospacing="0"/>
        <w:jc w:val="both"/>
        <w:rPr>
          <w:rFonts w:ascii="仿宋" w:eastAsia="仿宋" w:hAnsi="仿宋" w:hint="eastAsia"/>
          <w:color w:val="484848"/>
          <w:sz w:val="32"/>
          <w:szCs w:val="32"/>
        </w:rPr>
      </w:pPr>
    </w:p>
    <w:p w14:paraId="646B8022" w14:textId="77777777" w:rsidR="009E226C" w:rsidRDefault="009E226C" w:rsidP="009E226C">
      <w:pPr>
        <w:pStyle w:val="a7"/>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各省、自治区、直辖市及新疆生产建设兵团应对新冠肺炎疫情联防联控机制（领导小组、指挥部）：</w:t>
      </w:r>
    </w:p>
    <w:p w14:paraId="0B1F7D95"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在新冠病毒疫情防控工作中，一些地方通过购买服务的方式，将采集的样本外送至检测机构进行检测，以满足疫情防控需求。为切实加强样本外送检测管理，有效保证检测质量，现提出以下工作要求：</w:t>
      </w:r>
    </w:p>
    <w:p w14:paraId="52217FD0"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微软雅黑" w:eastAsia="微软雅黑" w:hAnsi="微软雅黑" w:hint="eastAsia"/>
          <w:color w:val="484848"/>
          <w:sz w:val="32"/>
          <w:szCs w:val="32"/>
        </w:rPr>
        <w:t>一、严格选择外送检测机构。</w:t>
      </w:r>
      <w:r>
        <w:rPr>
          <w:rFonts w:ascii="仿宋" w:eastAsia="仿宋" w:hAnsi="仿宋" w:hint="eastAsia"/>
          <w:color w:val="484848"/>
          <w:sz w:val="32"/>
          <w:szCs w:val="32"/>
        </w:rPr>
        <w:t>各地在开展疫情防控工作中，需将采集样本外送进行核酸检测时，尤其是对集中隔离点、定点医院人员进行外送核酸检测时，要严格选择检测机构。要查看实验室资质、</w:t>
      </w:r>
      <w:proofErr w:type="gramStart"/>
      <w:r>
        <w:rPr>
          <w:rFonts w:ascii="仿宋" w:eastAsia="仿宋" w:hAnsi="仿宋" w:hint="eastAsia"/>
          <w:color w:val="484848"/>
          <w:sz w:val="32"/>
          <w:szCs w:val="32"/>
        </w:rPr>
        <w:t>室内质控记录</w:t>
      </w:r>
      <w:proofErr w:type="gramEnd"/>
      <w:r>
        <w:rPr>
          <w:rFonts w:ascii="仿宋" w:eastAsia="仿宋" w:hAnsi="仿宋" w:hint="eastAsia"/>
          <w:color w:val="484848"/>
          <w:sz w:val="32"/>
          <w:szCs w:val="32"/>
        </w:rPr>
        <w:t>和室间质评结果，选择检测流程规范、检测质量可靠的核酸检测机构，并签订工作协议，明确各自权利义务。</w:t>
      </w:r>
    </w:p>
    <w:p w14:paraId="6A3141BA"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微软雅黑" w:eastAsia="微软雅黑" w:hAnsi="微软雅黑" w:hint="eastAsia"/>
          <w:color w:val="484848"/>
          <w:sz w:val="32"/>
          <w:szCs w:val="32"/>
        </w:rPr>
        <w:t>二、规范开展实验室检测。</w:t>
      </w:r>
      <w:r>
        <w:rPr>
          <w:rFonts w:ascii="仿宋" w:eastAsia="仿宋" w:hAnsi="仿宋" w:hint="eastAsia"/>
          <w:color w:val="484848"/>
          <w:sz w:val="32"/>
          <w:szCs w:val="32"/>
        </w:rPr>
        <w:t>接收外送样本的检测机构，要按照《医疗机构临床基因扩增检验实验室管理办法》《医学检验实验室管理暂行办法》以及《医疗机构新型冠状病毒核酸检测工作手册（试行）》等有关技术规范，扎实、规范提供实验室检测服务，加强质量控制，按规定时间报告检测结果。</w:t>
      </w:r>
    </w:p>
    <w:p w14:paraId="7EB35D60"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微软雅黑" w:eastAsia="微软雅黑" w:hAnsi="微软雅黑" w:hint="eastAsia"/>
          <w:color w:val="484848"/>
          <w:sz w:val="32"/>
          <w:szCs w:val="32"/>
        </w:rPr>
        <w:t>三、强化实验室</w:t>
      </w:r>
      <w:proofErr w:type="gramStart"/>
      <w:r>
        <w:rPr>
          <w:rFonts w:ascii="微软雅黑" w:eastAsia="微软雅黑" w:hAnsi="微软雅黑" w:hint="eastAsia"/>
          <w:color w:val="484848"/>
          <w:sz w:val="32"/>
          <w:szCs w:val="32"/>
        </w:rPr>
        <w:t>室内质</w:t>
      </w:r>
      <w:proofErr w:type="gramEnd"/>
      <w:r>
        <w:rPr>
          <w:rFonts w:ascii="微软雅黑" w:eastAsia="微软雅黑" w:hAnsi="微软雅黑" w:hint="eastAsia"/>
          <w:color w:val="484848"/>
          <w:sz w:val="32"/>
          <w:szCs w:val="32"/>
        </w:rPr>
        <w:t>控。</w:t>
      </w:r>
      <w:r>
        <w:rPr>
          <w:rFonts w:ascii="仿宋" w:eastAsia="仿宋" w:hAnsi="仿宋" w:hint="eastAsia"/>
          <w:color w:val="484848"/>
          <w:sz w:val="32"/>
          <w:szCs w:val="32"/>
        </w:rPr>
        <w:t>从事核酸检测的实验室人员，应当经过技术培训并考核合格。对于入境人员等重点人群，要选择灵敏</w:t>
      </w:r>
      <w:r>
        <w:rPr>
          <w:rFonts w:ascii="仿宋" w:eastAsia="仿宋" w:hAnsi="仿宋" w:hint="eastAsia"/>
          <w:color w:val="484848"/>
          <w:sz w:val="32"/>
          <w:szCs w:val="32"/>
        </w:rPr>
        <w:lastRenderedPageBreak/>
        <w:t>度较高的检测试剂，并选择与反转录及扩增试剂配套的提取试剂和扩增仪，在用于临床检测前进行性能验证。每批次检测时，应当随机放入至少1份弱阳性（1.5-3倍检测限）和3份阴性</w:t>
      </w:r>
      <w:proofErr w:type="gramStart"/>
      <w:r>
        <w:rPr>
          <w:rFonts w:ascii="仿宋" w:eastAsia="仿宋" w:hAnsi="仿宋" w:hint="eastAsia"/>
          <w:color w:val="484848"/>
          <w:sz w:val="32"/>
          <w:szCs w:val="32"/>
        </w:rPr>
        <w:t>室内质</w:t>
      </w:r>
      <w:proofErr w:type="gramEnd"/>
      <w:r>
        <w:rPr>
          <w:rFonts w:ascii="仿宋" w:eastAsia="仿宋" w:hAnsi="仿宋" w:hint="eastAsia"/>
          <w:color w:val="484848"/>
          <w:sz w:val="32"/>
          <w:szCs w:val="32"/>
        </w:rPr>
        <w:t>控样本，进行质量控制，以及时发现问题，</w:t>
      </w:r>
      <w:proofErr w:type="gramStart"/>
      <w:r>
        <w:rPr>
          <w:rFonts w:ascii="仿宋" w:eastAsia="仿宋" w:hAnsi="仿宋" w:hint="eastAsia"/>
          <w:color w:val="484848"/>
          <w:sz w:val="32"/>
          <w:szCs w:val="32"/>
        </w:rPr>
        <w:t>避免假</w:t>
      </w:r>
      <w:proofErr w:type="gramEnd"/>
      <w:r>
        <w:rPr>
          <w:rFonts w:ascii="仿宋" w:eastAsia="仿宋" w:hAnsi="仿宋" w:hint="eastAsia"/>
          <w:color w:val="484848"/>
          <w:sz w:val="32"/>
          <w:szCs w:val="32"/>
        </w:rPr>
        <w:t>阴性和假阳性。</w:t>
      </w:r>
    </w:p>
    <w:p w14:paraId="42121FCA"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微软雅黑" w:eastAsia="微软雅黑" w:hAnsi="微软雅黑" w:hint="eastAsia"/>
          <w:color w:val="484848"/>
          <w:sz w:val="32"/>
          <w:szCs w:val="32"/>
        </w:rPr>
        <w:t>四、开展实验室室间质评。</w:t>
      </w:r>
      <w:r>
        <w:rPr>
          <w:rFonts w:ascii="仿宋" w:eastAsia="仿宋" w:hAnsi="仿宋" w:hint="eastAsia"/>
          <w:color w:val="484848"/>
          <w:sz w:val="32"/>
          <w:szCs w:val="32"/>
        </w:rPr>
        <w:t>国家和省级卫生健康委临床检验中心要分别组织开展辖区内实验室室间质评工作，加强检测质量监管。对接收外送样本的检测机构，应当加强抽查频次，至少每月开展1次室间质量评价。室间质评不合格的，不得开展新冠病毒核酸检测。在检测室间质评样本时，应当与临床真实样本一同检测，以及时发现是否存在假阴性和假阳性结果，分析出现问题可能的原因并改进。</w:t>
      </w:r>
    </w:p>
    <w:p w14:paraId="4C5A6239"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微软雅黑" w:eastAsia="微软雅黑" w:hAnsi="微软雅黑" w:hint="eastAsia"/>
          <w:color w:val="484848"/>
          <w:sz w:val="32"/>
          <w:szCs w:val="32"/>
        </w:rPr>
        <w:t>五、加强专业技术指导。</w:t>
      </w:r>
      <w:r>
        <w:rPr>
          <w:rFonts w:ascii="仿宋" w:eastAsia="仿宋" w:hAnsi="仿宋" w:hint="eastAsia"/>
          <w:color w:val="484848"/>
          <w:sz w:val="32"/>
          <w:szCs w:val="32"/>
        </w:rPr>
        <w:t>国家和省级临床检验中心要发挥专业技术作用，对辖区内所用的检测试剂进行上市后评价，指导当地遴选采购灵敏度高、质量可靠的试剂。鼓励对快速检测设备开展上市后的临床质量评估，为检测机构选择设备提供参考。</w:t>
      </w:r>
    </w:p>
    <w:p w14:paraId="4276F661"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微软雅黑" w:eastAsia="微软雅黑" w:hAnsi="微软雅黑" w:hint="eastAsia"/>
          <w:color w:val="484848"/>
          <w:sz w:val="32"/>
          <w:szCs w:val="32"/>
        </w:rPr>
        <w:t>六、强化行业监管。</w:t>
      </w:r>
      <w:r>
        <w:rPr>
          <w:rFonts w:ascii="仿宋" w:eastAsia="仿宋" w:hAnsi="仿宋" w:hint="eastAsia"/>
          <w:color w:val="484848"/>
          <w:sz w:val="32"/>
          <w:szCs w:val="32"/>
        </w:rPr>
        <w:t>各地卫生健康行政部门要切实履行监管职责，重点对接收外送样本的检测机构，进行质量安全隐患排查，定期</w:t>
      </w:r>
      <w:proofErr w:type="gramStart"/>
      <w:r>
        <w:rPr>
          <w:rFonts w:ascii="仿宋" w:eastAsia="仿宋" w:hAnsi="仿宋" w:hint="eastAsia"/>
          <w:color w:val="484848"/>
          <w:sz w:val="32"/>
          <w:szCs w:val="32"/>
        </w:rPr>
        <w:t>通报室</w:t>
      </w:r>
      <w:proofErr w:type="gramEnd"/>
      <w:r>
        <w:rPr>
          <w:rFonts w:ascii="仿宋" w:eastAsia="仿宋" w:hAnsi="仿宋" w:hint="eastAsia"/>
          <w:color w:val="484848"/>
          <w:sz w:val="32"/>
          <w:szCs w:val="32"/>
        </w:rPr>
        <w:t>间质评结果。对室间质评不合格或检测结果不准确的实验室，暂停核酸检测业务，并提出限时整改要求；情节严重的，依法依规进行处理。</w:t>
      </w:r>
    </w:p>
    <w:p w14:paraId="68D6C0A0"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请各地收到本通知后，立即组织对辖区内接收外送样本进行核酸检测的实验室进行摸排，查找薄弱环节并进行整改。相关工作情</w:t>
      </w:r>
      <w:r>
        <w:rPr>
          <w:rFonts w:ascii="仿宋" w:eastAsia="仿宋" w:hAnsi="仿宋" w:hint="eastAsia"/>
          <w:color w:val="484848"/>
          <w:sz w:val="32"/>
          <w:szCs w:val="32"/>
        </w:rPr>
        <w:lastRenderedPageBreak/>
        <w:t>况请于11月15日前书面报我组，电子版通过委省交换平台发送至“国家卫生健康委</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政</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管局医疗管理处”。</w:t>
      </w:r>
    </w:p>
    <w:p w14:paraId="11A8AEB7"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联系电话：010-68792200</w:t>
      </w:r>
    </w:p>
    <w:p w14:paraId="0F436E3C"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28E8BFC7" w14:textId="77777777" w:rsidR="009E226C" w:rsidRDefault="009E226C" w:rsidP="009E226C">
      <w:pPr>
        <w:pStyle w:val="a7"/>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0411EFD1" w14:textId="77777777" w:rsidR="009E226C" w:rsidRDefault="009E226C" w:rsidP="009E226C">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国务院应对新冠肺炎疫情</w:t>
      </w:r>
    </w:p>
    <w:p w14:paraId="3F29D315" w14:textId="77777777" w:rsidR="009E226C" w:rsidRDefault="009E226C" w:rsidP="009E226C">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联防联控机制医疗救治组</w:t>
      </w:r>
    </w:p>
    <w:p w14:paraId="4293A246" w14:textId="77777777" w:rsidR="009E226C" w:rsidRDefault="009E226C" w:rsidP="009E226C">
      <w:pPr>
        <w:pStyle w:val="a7"/>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2020年11月5日</w:t>
      </w:r>
    </w:p>
    <w:p w14:paraId="57B07806" w14:textId="77777777" w:rsidR="009E226C" w:rsidRPr="00914CF9" w:rsidRDefault="009E226C" w:rsidP="003B3336">
      <w:pPr>
        <w:rPr>
          <w:rFonts w:ascii="微软雅黑" w:eastAsia="微软雅黑" w:hAnsi="微软雅黑" w:hint="eastAsia"/>
          <w:b/>
          <w:bCs/>
          <w:color w:val="FF0000"/>
          <w:shd w:val="pct15" w:color="auto" w:fill="FFFFFF"/>
        </w:rPr>
      </w:pPr>
    </w:p>
    <w:sectPr w:rsidR="009E226C" w:rsidRPr="00914CF9" w:rsidSect="00381BD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FFCDA" w14:textId="77777777" w:rsidR="00E25190" w:rsidRDefault="00E25190" w:rsidP="00914CF9">
      <w:r>
        <w:separator/>
      </w:r>
    </w:p>
  </w:endnote>
  <w:endnote w:type="continuationSeparator" w:id="0">
    <w:p w14:paraId="3C9D2505" w14:textId="77777777" w:rsidR="00E25190" w:rsidRDefault="00E25190" w:rsidP="0091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B82CA" w14:textId="77777777" w:rsidR="00E25190" w:rsidRDefault="00E25190" w:rsidP="00914CF9">
      <w:r>
        <w:separator/>
      </w:r>
    </w:p>
  </w:footnote>
  <w:footnote w:type="continuationSeparator" w:id="0">
    <w:p w14:paraId="3E97B47C" w14:textId="77777777" w:rsidR="00E25190" w:rsidRDefault="00E25190" w:rsidP="00914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56"/>
    <w:rsid w:val="001671DC"/>
    <w:rsid w:val="001A6540"/>
    <w:rsid w:val="00381BDA"/>
    <w:rsid w:val="00387A31"/>
    <w:rsid w:val="003B3336"/>
    <w:rsid w:val="00572056"/>
    <w:rsid w:val="00914CF9"/>
    <w:rsid w:val="009E226C"/>
    <w:rsid w:val="00AE5127"/>
    <w:rsid w:val="00AE6EC9"/>
    <w:rsid w:val="00AF7E8A"/>
    <w:rsid w:val="00D631E2"/>
    <w:rsid w:val="00E25190"/>
    <w:rsid w:val="00F3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46934"/>
  <w15:chartTrackingRefBased/>
  <w15:docId w15:val="{3B11D24C-00D7-4349-8A28-825FAD6E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C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CF9"/>
    <w:rPr>
      <w:sz w:val="18"/>
      <w:szCs w:val="18"/>
    </w:rPr>
  </w:style>
  <w:style w:type="paragraph" w:styleId="a5">
    <w:name w:val="footer"/>
    <w:basedOn w:val="a"/>
    <w:link w:val="a6"/>
    <w:uiPriority w:val="99"/>
    <w:unhideWhenUsed/>
    <w:rsid w:val="00914CF9"/>
    <w:pPr>
      <w:tabs>
        <w:tab w:val="center" w:pos="4153"/>
        <w:tab w:val="right" w:pos="8306"/>
      </w:tabs>
      <w:snapToGrid w:val="0"/>
      <w:jc w:val="left"/>
    </w:pPr>
    <w:rPr>
      <w:sz w:val="18"/>
      <w:szCs w:val="18"/>
    </w:rPr>
  </w:style>
  <w:style w:type="character" w:customStyle="1" w:styleId="a6">
    <w:name w:val="页脚 字符"/>
    <w:basedOn w:val="a0"/>
    <w:link w:val="a5"/>
    <w:uiPriority w:val="99"/>
    <w:rsid w:val="00914CF9"/>
    <w:rPr>
      <w:sz w:val="18"/>
      <w:szCs w:val="18"/>
    </w:rPr>
  </w:style>
  <w:style w:type="paragraph" w:styleId="a7">
    <w:name w:val="Normal (Web)"/>
    <w:basedOn w:val="a"/>
    <w:uiPriority w:val="99"/>
    <w:semiHidden/>
    <w:unhideWhenUsed/>
    <w:rsid w:val="009E22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469622">
      <w:bodyDiv w:val="1"/>
      <w:marLeft w:val="0"/>
      <w:marRight w:val="0"/>
      <w:marTop w:val="0"/>
      <w:marBottom w:val="0"/>
      <w:divBdr>
        <w:top w:val="none" w:sz="0" w:space="0" w:color="auto"/>
        <w:left w:val="none" w:sz="0" w:space="0" w:color="auto"/>
        <w:bottom w:val="none" w:sz="0" w:space="0" w:color="auto"/>
        <w:right w:val="none" w:sz="0" w:space="0" w:color="auto"/>
      </w:divBdr>
    </w:div>
    <w:div w:id="1505172790">
      <w:bodyDiv w:val="1"/>
      <w:marLeft w:val="0"/>
      <w:marRight w:val="0"/>
      <w:marTop w:val="0"/>
      <w:marBottom w:val="0"/>
      <w:divBdr>
        <w:top w:val="none" w:sz="0" w:space="0" w:color="auto"/>
        <w:left w:val="none" w:sz="0" w:space="0" w:color="auto"/>
        <w:bottom w:val="none" w:sz="0" w:space="0" w:color="auto"/>
        <w:right w:val="none" w:sz="0" w:space="0" w:color="auto"/>
      </w:divBdr>
      <w:divsChild>
        <w:div w:id="154999438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zuojun</dc:creator>
  <cp:keywords/>
  <dc:description/>
  <cp:lastModifiedBy>shen zuojun</cp:lastModifiedBy>
  <cp:revision>3</cp:revision>
  <dcterms:created xsi:type="dcterms:W3CDTF">2020-11-10T15:23:00Z</dcterms:created>
  <dcterms:modified xsi:type="dcterms:W3CDTF">2020-11-10T15:23:00Z</dcterms:modified>
</cp:coreProperties>
</file>